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00" w:rsidRPr="0024230B" w:rsidRDefault="00AE3A00" w:rsidP="00AE3A00">
      <w:pPr>
        <w:spacing w:after="220"/>
        <w:rPr>
          <w:rFonts w:ascii="Calibri" w:hAnsi="Calibri"/>
          <w:b/>
        </w:rPr>
      </w:pPr>
      <w:r w:rsidRPr="0024230B">
        <w:rPr>
          <w:rFonts w:ascii="Calibri" w:hAnsi="Calibri"/>
          <w:b/>
        </w:rPr>
        <w:t>Evidence base</w:t>
      </w:r>
    </w:p>
    <w:p w:rsidR="00AE3A00" w:rsidRPr="0024230B" w:rsidRDefault="00AE3A00" w:rsidP="00AE3A00">
      <w:pPr>
        <w:spacing w:after="220"/>
        <w:rPr>
          <w:rFonts w:ascii="Calibri" w:hAnsi="Calibri" w:cs="Times New Roman"/>
          <w:lang w:eastAsia="en-GB"/>
        </w:rPr>
      </w:pPr>
      <w:r w:rsidRPr="0024230B">
        <w:rPr>
          <w:rFonts w:ascii="Calibri" w:hAnsi="Calibri" w:cs="Times New Roman"/>
          <w:lang w:eastAsia="en-GB"/>
        </w:rPr>
        <w:t xml:space="preserve">There is evidence that becoming a peer support champion has health benefits such as better knowledge and awareness, increased self-esteem and confidence, and improved well-being. For some individuals, this will be the start of a journey to other opportunities such as education, volunteering roles or paid employment. </w:t>
      </w:r>
      <w:proofErr w:type="gramStart"/>
      <w:r w:rsidRPr="0024230B">
        <w:rPr>
          <w:rFonts w:ascii="Calibri" w:hAnsi="Calibri" w:cs="Times New Roman"/>
          <w:lang w:eastAsia="en-GB"/>
        </w:rPr>
        <w:t>(Altogether Better).</w:t>
      </w:r>
      <w:proofErr w:type="gramEnd"/>
    </w:p>
    <w:p w:rsidR="00AE3A00" w:rsidRPr="0024230B" w:rsidRDefault="00AE3A00" w:rsidP="00AE3A00">
      <w:pPr>
        <w:shd w:val="clear" w:color="auto" w:fill="FFFFFF"/>
        <w:spacing w:after="220"/>
        <w:rPr>
          <w:rFonts w:ascii="Calibri" w:hAnsi="Calibri" w:cs="Times New Roman"/>
          <w:lang w:eastAsia="en-GB"/>
        </w:rPr>
      </w:pPr>
      <w:r w:rsidRPr="0024230B">
        <w:rPr>
          <w:rFonts w:ascii="Calibri" w:hAnsi="Calibri" w:cs="Times New Roman"/>
          <w:lang w:eastAsia="en-GB"/>
        </w:rPr>
        <w:t>The evidence is that there are m</w:t>
      </w:r>
      <w:bookmarkStart w:id="0" w:name="_GoBack"/>
      <w:bookmarkEnd w:id="0"/>
      <w:r w:rsidRPr="0024230B">
        <w:rPr>
          <w:rFonts w:ascii="Calibri" w:hAnsi="Calibri" w:cs="Times New Roman"/>
          <w:lang w:eastAsia="en-GB"/>
        </w:rPr>
        <w:t xml:space="preserve">any benefits associated with health coaching”. (Better Conversations Resource Guide). </w:t>
      </w:r>
    </w:p>
    <w:p w:rsidR="00AE3A00" w:rsidRPr="0024230B" w:rsidRDefault="00AE3A00" w:rsidP="00AE3A00">
      <w:pPr>
        <w:spacing w:after="220"/>
        <w:rPr>
          <w:rFonts w:ascii="Calibri" w:hAnsi="Calibri"/>
        </w:rPr>
      </w:pPr>
      <w:r w:rsidRPr="0024230B">
        <w:rPr>
          <w:rFonts w:ascii="Calibri" w:hAnsi="Calibri"/>
        </w:rPr>
        <w:t>Asset Based Community Development (</w:t>
      </w:r>
      <w:proofErr w:type="spellStart"/>
      <w:r w:rsidRPr="0024230B">
        <w:rPr>
          <w:rFonts w:ascii="Calibri" w:hAnsi="Calibri"/>
        </w:rPr>
        <w:t>ABCD</w:t>
      </w:r>
      <w:proofErr w:type="spellEnd"/>
      <w:r w:rsidRPr="0024230B">
        <w:rPr>
          <w:rFonts w:ascii="Calibri" w:hAnsi="Calibri"/>
        </w:rPr>
        <w:t>) is an approach based on the principle of identifying and mobilising individual and community ‘assets’, rather than focusing on problems and needs (i.e. 'deficits'). There is a strong network in the Gloucester area which already draws on these methods which we will be linking up with and building on.</w:t>
      </w:r>
    </w:p>
    <w:p w:rsidR="00AE3A00" w:rsidRPr="0024230B" w:rsidRDefault="00AE3A00" w:rsidP="00AE3A00">
      <w:pPr>
        <w:shd w:val="clear" w:color="auto" w:fill="FFFFFF"/>
        <w:spacing w:after="220"/>
        <w:outlineLvl w:val="0"/>
        <w:rPr>
          <w:rFonts w:ascii="Calibri" w:eastAsia="Times New Roman" w:hAnsi="Calibri" w:cs="Times New Roman"/>
          <w:b/>
          <w:lang w:eastAsia="en-GB"/>
        </w:rPr>
      </w:pPr>
      <w:r w:rsidRPr="0024230B">
        <w:rPr>
          <w:rFonts w:ascii="Calibri" w:eastAsia="Times New Roman" w:hAnsi="Calibri" w:cs="Times New Roman"/>
          <w:b/>
          <w:lang w:eastAsia="en-GB"/>
        </w:rPr>
        <w:t>References: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proofErr w:type="spellStart"/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>Nesta</w:t>
      </w:r>
      <w:proofErr w:type="spellEnd"/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, 2016. The power of peer support. </w:t>
      </w:r>
      <w:hyperlink r:id="rId6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https://www.nesta.org.uk/report/the-power-of-peer-support/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and Realising the Value </w:t>
      </w:r>
      <w:hyperlink r:id="rId7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https://www.nesta.org.uk/project/realising-value/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Mind, 2018. </w:t>
      </w:r>
      <w:hyperlink r:id="rId8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https://www.mind.org.uk/news-campaigns/news/40-per-cent-of-all-gp-appointments-about-mental-health/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and </w:t>
      </w:r>
      <w:hyperlink r:id="rId9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https://www.mind.org.uk/media/23823420/letter-to-hee-final.pdf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proofErr w:type="spellStart"/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>RCGP</w:t>
      </w:r>
      <w:proofErr w:type="spellEnd"/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, 2018. </w:t>
      </w:r>
      <w:hyperlink r:id="rId10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http://www.rcgp.org.uk/about-us/news/2018/may/national-campaign-needed-to-tackle-loneliness-epidemic-says-rcgp.aspx</w:t>
        </w:r>
      </w:hyperlink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Fingertips, </w:t>
      </w:r>
      <w:hyperlink r:id="rId11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https://fingertips.phe.org.uk/profile/general-practice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Local Insight Profile </w:t>
      </w:r>
      <w:hyperlink r:id="rId12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https://inform.gloucestershire.gov.uk/get/ShowResourceFile.aspx?ResourceID=1011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GP patient survey 2017. </w:t>
      </w:r>
      <w:hyperlink r:id="rId13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https://www.gp-patient.co.uk/PatientExperiences?practicecode=L84047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NHS England </w:t>
      </w:r>
      <w:hyperlink r:id="rId14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https://www.england.nhs.uk/south/wp-content/uploads/sites/6/2015/12/examples-innovation-gp.pdf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Better Conversations Resource Guide </w:t>
      </w:r>
      <w:hyperlink r:id="rId15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http://www.betterconversation.co.uk/images/A_Better_Conversation_Resource_Guide.pdf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Greater Manchester Public Health Network. Developing Asset Based approach to primary care best practice guide (2016). </w:t>
      </w:r>
      <w:hyperlink r:id="rId16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https://www.innovationunit.org/wp-content/uploads/2017/05/Greater-Manchester-Guide-090516.pdf</w:t>
        </w:r>
      </w:hyperlink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Making Every Contact Count. </w:t>
      </w:r>
      <w:hyperlink r:id="rId17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https://www.gov.uk/government/publications/making-every-contact-count-mecc-practical-resources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Health Education England Health Coaching training programme </w:t>
      </w:r>
      <w:hyperlink r:id="rId18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https://eoeleadership.hee.nhs.uk/Health_Coaching_Training_Programmes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King’s Fund. Supporting people to manage their health. </w:t>
      </w:r>
      <w:hyperlink r:id="rId19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https://www.kingsfund.org.uk/publications/supporting-people-manage-their-health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Case study: using PAM in NHS Somerset </w:t>
      </w:r>
      <w:hyperlink r:id="rId20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https://www.england.nhs.uk/wp-content/uploads/2016/12/pa-somerset-ccg.pdf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proofErr w:type="spellStart"/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>Wiktor</w:t>
      </w:r>
      <w:proofErr w:type="spellEnd"/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proofErr w:type="spellStart"/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>Kulik</w:t>
      </w:r>
      <w:proofErr w:type="spellEnd"/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and Amar Shah. Role of peer support workers in improving patient experience in Tower Hamlets Specialist Addiction Unit. </w:t>
      </w:r>
      <w:hyperlink r:id="rId21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http://bmjopenquality.bmj.com/content/5/1/u205967.w2458</w:t>
        </w:r>
      </w:hyperlink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Altogether Better Asset Based Community Development </w:t>
      </w:r>
      <w:hyperlink r:id="rId22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http://www.altogetherbetter.org.uk/Data/Sites/1/5-assetbasedcommunitydevelopment.pdf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lastRenderedPageBreak/>
        <w:t xml:space="preserve">Hopkins and Foot. A glass half full: how an asset based approach can improve community health and wellbeing </w:t>
      </w:r>
      <w:hyperlink r:id="rId23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http://www.assetbasedconsulting.net/uploads/publications/A%20glass%20half%20full.pdf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AGE UK age friendly places </w:t>
      </w:r>
      <w:hyperlink r:id="rId24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https://www.ageuk.org.uk/our-impact/politics-and-government/age-friendly-places/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Marmot Review: Fair Society Healthy Lives. The Strategic Review of Health Inequalities in England post 2010.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Coalition for Collaborative care </w:t>
      </w:r>
      <w:hyperlink r:id="rId25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http://coalitionforcollaborativecare.org.uk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1"/>
        </w:numPr>
        <w:shd w:val="clear" w:color="auto" w:fill="FFFFFF"/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Dr Ollie Hart quadrant model </w:t>
      </w:r>
      <w:hyperlink r:id="rId26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http://coalitionforcollaborativecare.org.uk/uncategorized/a-new-model-to-encourage-person-centred-approaches-to-long-term-condition-management-in-primary-care/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shd w:val="clear" w:color="auto" w:fill="FFFFFF"/>
        <w:spacing w:after="220"/>
        <w:rPr>
          <w:rFonts w:ascii="Calibri" w:eastAsia="Times New Roman" w:hAnsi="Calibri" w:cs="Times New Roman"/>
          <w:lang w:eastAsia="en-GB"/>
        </w:rPr>
      </w:pPr>
      <w:r w:rsidRPr="0024230B">
        <w:rPr>
          <w:rFonts w:ascii="Calibri" w:eastAsia="Times New Roman" w:hAnsi="Calibri" w:cs="Times New Roman"/>
          <w:lang w:eastAsia="en-GB"/>
        </w:rPr>
        <w:t xml:space="preserve">In the pilot described by Hart patients are invited for review in their birthday month for an HCA appointment. The outcome of the tests is then triaged by a GP into one of four quadrants: </w:t>
      </w:r>
    </w:p>
    <w:p w:rsidR="00AE3A00" w:rsidRPr="0024230B" w:rsidRDefault="00AE3A00" w:rsidP="00AE3A00">
      <w:pPr>
        <w:shd w:val="clear" w:color="auto" w:fill="FFFFFF"/>
        <w:spacing w:after="220"/>
        <w:rPr>
          <w:rFonts w:ascii="Calibri" w:eastAsia="Times New Roman" w:hAnsi="Calibri" w:cs="Times New Roman"/>
          <w:lang w:eastAsia="en-GB"/>
        </w:rPr>
      </w:pPr>
      <w:r w:rsidRPr="0024230B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6813AFDA" wp14:editId="564E39D3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AE3A00" w:rsidRPr="0024230B" w:rsidRDefault="00AE3A00" w:rsidP="00AE3A00">
      <w:pPr>
        <w:shd w:val="clear" w:color="auto" w:fill="FFFFFF"/>
        <w:spacing w:after="220"/>
        <w:rPr>
          <w:rFonts w:ascii="Calibri" w:eastAsia="Times New Roman" w:hAnsi="Calibri" w:cs="Times New Roman"/>
          <w:lang w:eastAsia="en-GB"/>
        </w:rPr>
      </w:pPr>
      <w:r w:rsidRPr="0024230B">
        <w:rPr>
          <w:rFonts w:ascii="Calibri" w:eastAsia="Times New Roman" w:hAnsi="Calibri" w:cs="Times New Roman"/>
          <w:lang w:eastAsia="en-GB"/>
        </w:rPr>
        <w:t xml:space="preserve">In the pilot for patients with diabetes: 24% were self-managing, 38% in the practice group, 20% in wider support group and 18% in the prevention group. </w:t>
      </w:r>
    </w:p>
    <w:p w:rsidR="00AE3A00" w:rsidRPr="0024230B" w:rsidRDefault="00AE3A00" w:rsidP="00AE3A00">
      <w:pPr>
        <w:shd w:val="clear" w:color="auto" w:fill="FFFFFF"/>
        <w:spacing w:after="220"/>
        <w:rPr>
          <w:rFonts w:ascii="Calibri" w:eastAsia="Times New Roman" w:hAnsi="Calibri" w:cs="Times New Roman"/>
          <w:lang w:eastAsia="en-GB"/>
        </w:rPr>
      </w:pPr>
      <w:r w:rsidRPr="0024230B">
        <w:rPr>
          <w:rFonts w:ascii="Calibri" w:eastAsia="Times New Roman" w:hAnsi="Calibri" w:cs="Times New Roman"/>
          <w:lang w:eastAsia="en-GB"/>
        </w:rPr>
        <w:t xml:space="preserve">Of the 38% offered: 76% accepted community support, 24% declined. Those who declined in the wider support group were then offered an appointment with a clinician. </w:t>
      </w:r>
    </w:p>
    <w:p w:rsidR="00AE3A00" w:rsidRPr="0024230B" w:rsidRDefault="00AE3A00" w:rsidP="00AE3A00">
      <w:pPr>
        <w:shd w:val="clear" w:color="auto" w:fill="FFFFFF"/>
        <w:spacing w:after="220"/>
        <w:outlineLvl w:val="0"/>
        <w:rPr>
          <w:rFonts w:ascii="Calibri" w:hAnsi="Calibri" w:cs="Times New Roman"/>
          <w:b/>
          <w:lang w:eastAsia="en-GB"/>
        </w:rPr>
      </w:pPr>
      <w:r w:rsidRPr="0024230B">
        <w:rPr>
          <w:rFonts w:ascii="Calibri" w:hAnsi="Calibri" w:cs="Times New Roman"/>
          <w:b/>
          <w:lang w:eastAsia="en-GB"/>
        </w:rPr>
        <w:t xml:space="preserve">Exemplar sites: 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hd w:val="clear" w:color="auto" w:fill="FFFFFF"/>
        <w:spacing w:after="220"/>
        <w:ind w:left="36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Compassionate Frome </w:t>
      </w:r>
      <w:hyperlink r:id="rId32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http://www.swscn.org.uk/wp/wp-content/uploads/2015/07/Community-development-in-Frome-the-GP-perspective-Dr-Helen-Kingston.pdf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hd w:val="clear" w:color="auto" w:fill="FFFFFF"/>
        <w:spacing w:after="220"/>
        <w:ind w:left="36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Health Connections Mendip </w:t>
      </w:r>
      <w:hyperlink r:id="rId33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https://healthconnectionsmendip.org/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hd w:val="clear" w:color="auto" w:fill="FFFFFF"/>
        <w:spacing w:after="220"/>
        <w:ind w:left="36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Lambeth GP Food Co-Op </w:t>
      </w:r>
      <w:hyperlink r:id="rId34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http://lambeth.gpfoodcoop.org.uk/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hd w:val="clear" w:color="auto" w:fill="FFFFFF"/>
        <w:spacing w:after="220"/>
        <w:ind w:left="36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Altogether Better Community Champions </w:t>
      </w:r>
      <w:hyperlink r:id="rId35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http://www.altogetherbetter.org.uk/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hd w:val="clear" w:color="auto" w:fill="FFFFFF"/>
        <w:spacing w:after="220"/>
        <w:ind w:left="36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Bromley by Bow Centre </w:t>
      </w:r>
      <w:hyperlink r:id="rId36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http://www.bbbc.org.uk/</w:t>
        </w:r>
      </w:hyperlink>
    </w:p>
    <w:p w:rsidR="00AE3A00" w:rsidRPr="0024230B" w:rsidRDefault="00AE3A00" w:rsidP="00AE3A00">
      <w:pPr>
        <w:spacing w:after="220"/>
        <w:outlineLvl w:val="0"/>
        <w:rPr>
          <w:rFonts w:ascii="Calibri" w:eastAsia="Times New Roman" w:hAnsi="Calibri" w:cs="Times New Roman"/>
          <w:lang w:eastAsia="en-GB"/>
        </w:rPr>
      </w:pPr>
      <w:r w:rsidRPr="0024230B">
        <w:rPr>
          <w:rFonts w:ascii="Calibri" w:eastAsia="Times New Roman" w:hAnsi="Calibri" w:cs="Times New Roman"/>
          <w:lang w:eastAsia="en-GB"/>
        </w:rPr>
        <w:t>Ideas / existing community assets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lastRenderedPageBreak/>
        <w:t xml:space="preserve">The Butterfly Garden, Cheltenham </w:t>
      </w:r>
      <w:hyperlink r:id="rId37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http://www.thebutterflygarden.org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part of Thrive </w:t>
      </w:r>
      <w:hyperlink r:id="rId38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https://www.thrive.org.uk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(horticultural therapy charity)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Down to Earth Stroud </w:t>
      </w:r>
      <w:hyperlink r:id="rId39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http://www.downtoearthstroud.co.uk/growing-together/vale-community-hospital-allotment-scheme/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BS3 community </w:t>
      </w:r>
      <w:hyperlink r:id="rId40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https://bs3community.org.uk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Gloucester Rugby Walking Club </w:t>
      </w:r>
      <w:hyperlink r:id="rId41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http://www.gloucesterrugbycommunitycharity.co.uk/programme/gloucester-rugby-walking-rugby-club/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Incredible Edible Bristol </w:t>
      </w:r>
      <w:hyperlink r:id="rId42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http://ediblebristol.org.uk/story/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Men’s Sheds </w:t>
      </w:r>
      <w:hyperlink r:id="rId43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https://menssheds.org.uk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Dementia Friends </w:t>
      </w:r>
      <w:hyperlink r:id="rId44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https://www.dementiafriends.org.uk/WEBArticle?page=dementia-friendly-communities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and Dementia Friendly Gloucester Forum </w:t>
      </w:r>
      <w:hyperlink r:id="rId45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https://www.dementiaaction.org.uk/local_alliances/19025_dementia_friendly_gloucester_forum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Live Better to Feel Better </w:t>
      </w:r>
      <w:hyperlink r:id="rId46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https://www.glos-care.nhs.uk/lbfb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self-management course in Gloucestershire — options for considering cross-over include delivering modules of the course alongside other communities activities, the community coach being </w:t>
      </w:r>
      <w:proofErr w:type="spellStart"/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>rtained</w:t>
      </w:r>
      <w:proofErr w:type="spellEnd"/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by the </w:t>
      </w:r>
      <w:proofErr w:type="spellStart"/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>LBFB</w:t>
      </w:r>
      <w:proofErr w:type="spellEnd"/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team to deliver elements of the SM programme, and </w:t>
      </w:r>
      <w:proofErr w:type="spellStart"/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>LBFB</w:t>
      </w:r>
      <w:proofErr w:type="spellEnd"/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adding to the start-up effort to support the principles of self-management and launch the local community capacity building effort. 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Social Sofas </w:t>
      </w:r>
      <w:hyperlink r:id="rId47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https://www.socialsofa.com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pacing w:after="22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Posh Club </w:t>
      </w:r>
      <w:hyperlink r:id="rId48" w:history="1">
        <w:r w:rsidRPr="0024230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http://theposhclub.co.uk</w:t>
        </w:r>
      </w:hyperlink>
      <w:r w:rsidRPr="0024230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sz w:val="22"/>
          <w:szCs w:val="22"/>
        </w:rPr>
      </w:pPr>
      <w:hyperlink r:id="rId49" w:history="1">
        <w:r w:rsidRPr="0024230B">
          <w:rPr>
            <w:rStyle w:val="Hyperlink"/>
            <w:rFonts w:ascii="Calibri" w:eastAsia="Times New Roman" w:hAnsi="Calibri"/>
            <w:sz w:val="22"/>
            <w:szCs w:val="22"/>
          </w:rPr>
          <w:t>http://www.thebevy.co.uk/bevy-blog/4590919186/Can-Pubs-Cure-Loneliness/11265627</w:t>
        </w:r>
      </w:hyperlink>
    </w:p>
    <w:p w:rsidR="00AE3A00" w:rsidRPr="0024230B" w:rsidRDefault="00AE3A00" w:rsidP="00AE3A00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sz w:val="22"/>
          <w:szCs w:val="22"/>
        </w:rPr>
      </w:pPr>
      <w:hyperlink r:id="rId50" w:history="1">
        <w:r w:rsidRPr="0024230B">
          <w:rPr>
            <w:rStyle w:val="Hyperlink"/>
            <w:rFonts w:ascii="Calibri" w:eastAsia="Times New Roman" w:hAnsi="Calibri"/>
            <w:sz w:val="22"/>
            <w:szCs w:val="22"/>
          </w:rPr>
          <w:t>https://www.theguardian.com/voluntary-sector-network/2018/may/16/loneliness-charities-voluntary-organisations-communities?CMP=Share_iOSApp_Other</w:t>
        </w:r>
      </w:hyperlink>
    </w:p>
    <w:p w:rsidR="00AE3A00" w:rsidRPr="0024230B" w:rsidRDefault="00AE3A00" w:rsidP="00AE3A00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24230B">
        <w:rPr>
          <w:rFonts w:ascii="Calibri" w:eastAsia="Times New Roman" w:hAnsi="Calibri"/>
          <w:sz w:val="22"/>
          <w:szCs w:val="22"/>
        </w:rPr>
        <w:t xml:space="preserve">Dog Dates </w:t>
      </w:r>
      <w:hyperlink r:id="rId51" w:history="1">
        <w:r w:rsidRPr="0024230B">
          <w:rPr>
            <w:rStyle w:val="Hyperlink"/>
            <w:rFonts w:ascii="Calibri" w:eastAsia="Times New Roman" w:hAnsi="Calibri"/>
            <w:sz w:val="22"/>
            <w:szCs w:val="22"/>
          </w:rPr>
          <w:t>https://uk.pedigree.com/dogdates/</w:t>
        </w:r>
      </w:hyperlink>
      <w:r w:rsidRPr="0024230B">
        <w:rPr>
          <w:rFonts w:ascii="Calibri" w:eastAsia="Times New Roman" w:hAnsi="Calibri"/>
          <w:sz w:val="22"/>
          <w:szCs w:val="22"/>
        </w:rPr>
        <w:t xml:space="preserve"> </w:t>
      </w:r>
    </w:p>
    <w:p w:rsidR="00AE3A00" w:rsidRPr="0024230B" w:rsidRDefault="00AE3A00" w:rsidP="00AE3A00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24230B">
        <w:rPr>
          <w:rFonts w:ascii="Calibri" w:eastAsia="Times New Roman" w:hAnsi="Calibri"/>
          <w:sz w:val="22"/>
          <w:szCs w:val="22"/>
        </w:rPr>
        <w:t xml:space="preserve">The Marmalade Trust </w:t>
      </w:r>
      <w:hyperlink r:id="rId52" w:history="1">
        <w:r w:rsidRPr="0024230B">
          <w:rPr>
            <w:rStyle w:val="Hyperlink"/>
            <w:rFonts w:ascii="Calibri" w:eastAsia="Times New Roman" w:hAnsi="Calibri"/>
            <w:sz w:val="22"/>
            <w:szCs w:val="22"/>
          </w:rPr>
          <w:t>https://marmaladetrust.org/</w:t>
        </w:r>
      </w:hyperlink>
      <w:r w:rsidRPr="0024230B">
        <w:rPr>
          <w:rFonts w:ascii="Calibri" w:eastAsia="Times New Roman" w:hAnsi="Calibri"/>
          <w:sz w:val="22"/>
          <w:szCs w:val="22"/>
        </w:rPr>
        <w:t xml:space="preserve"> </w:t>
      </w:r>
    </w:p>
    <w:p w:rsidR="00543C2F" w:rsidRDefault="00AE3A00"/>
    <w:sectPr w:rsidR="00543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5CCB"/>
    <w:multiLevelType w:val="hybridMultilevel"/>
    <w:tmpl w:val="4370A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C34FF"/>
    <w:multiLevelType w:val="hybridMultilevel"/>
    <w:tmpl w:val="90CE9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00"/>
    <w:rsid w:val="003777EA"/>
    <w:rsid w:val="00390329"/>
    <w:rsid w:val="007B59F9"/>
    <w:rsid w:val="00AE3A00"/>
    <w:rsid w:val="00F3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A0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A0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p-patient.co.uk/PatientExperiences?practicecode=L84047" TargetMode="External"/><Relationship Id="rId18" Type="http://schemas.openxmlformats.org/officeDocument/2006/relationships/hyperlink" Target="https://eoeleadership.hee.nhs.uk/Health_Coaching_Training_Programmes" TargetMode="External"/><Relationship Id="rId26" Type="http://schemas.openxmlformats.org/officeDocument/2006/relationships/hyperlink" Target="http://coalitionforcollaborativecare.org.uk/uncategorized/a-new-model-to-encourage-person-centred-approaches-to-long-term-condition-management-in-primary-care/" TargetMode="External"/><Relationship Id="rId39" Type="http://schemas.openxmlformats.org/officeDocument/2006/relationships/hyperlink" Target="http://www.downtoearthstroud.co.uk/growing-together/vale-community-hospital-allotment-schem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mjopenquality.bmj.com/content/5/1/u205967.w2458" TargetMode="External"/><Relationship Id="rId34" Type="http://schemas.openxmlformats.org/officeDocument/2006/relationships/hyperlink" Target="http://lambeth.gpfoodcoop.org.uk/" TargetMode="External"/><Relationship Id="rId42" Type="http://schemas.openxmlformats.org/officeDocument/2006/relationships/hyperlink" Target="http://ediblebristol.org.uk/story/" TargetMode="External"/><Relationship Id="rId47" Type="http://schemas.openxmlformats.org/officeDocument/2006/relationships/hyperlink" Target="https://www.socialsofa.com" TargetMode="External"/><Relationship Id="rId50" Type="http://schemas.openxmlformats.org/officeDocument/2006/relationships/hyperlink" Target="https://www.theguardian.com/voluntary-sector-network/2018/may/16/loneliness-charities-voluntary-organisations-communities?CMP=Share_iOSApp_Other" TargetMode="External"/><Relationship Id="rId7" Type="http://schemas.openxmlformats.org/officeDocument/2006/relationships/hyperlink" Target="https://www.nesta.org.uk/project/realising-value/" TargetMode="External"/><Relationship Id="rId12" Type="http://schemas.openxmlformats.org/officeDocument/2006/relationships/hyperlink" Target="https://inform.gloucestershire.gov.uk/get/ShowResourceFile.aspx?ResourceID=1011" TargetMode="External"/><Relationship Id="rId17" Type="http://schemas.openxmlformats.org/officeDocument/2006/relationships/hyperlink" Target="https://www.gov.uk/government/publications/making-every-contact-count-mecc-practical-resources" TargetMode="External"/><Relationship Id="rId25" Type="http://schemas.openxmlformats.org/officeDocument/2006/relationships/hyperlink" Target="http://coalitionforcollaborativecare.org.uk" TargetMode="External"/><Relationship Id="rId33" Type="http://schemas.openxmlformats.org/officeDocument/2006/relationships/hyperlink" Target="https://healthconnectionsmendip.org/" TargetMode="External"/><Relationship Id="rId38" Type="http://schemas.openxmlformats.org/officeDocument/2006/relationships/hyperlink" Target="https://www.thrive.org.uk" TargetMode="External"/><Relationship Id="rId46" Type="http://schemas.openxmlformats.org/officeDocument/2006/relationships/hyperlink" Target="https://www.glos-care.nhs.uk/lbf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novationunit.org/wp-content/uploads/2017/05/Greater-Manchester-Guide-090516.pdf" TargetMode="External"/><Relationship Id="rId20" Type="http://schemas.openxmlformats.org/officeDocument/2006/relationships/hyperlink" Target="https://www.england.nhs.uk/wp-content/uploads/2016/12/pa-somerset-ccg.pdf" TargetMode="External"/><Relationship Id="rId29" Type="http://schemas.openxmlformats.org/officeDocument/2006/relationships/diagramQuickStyle" Target="diagrams/quickStyle1.xml"/><Relationship Id="rId41" Type="http://schemas.openxmlformats.org/officeDocument/2006/relationships/hyperlink" Target="http://www.gloucesterrugbycommunitycharity.co.uk/programme/gloucester-rugby-walking-rugby-club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esta.org.uk/report/the-power-of-peer-support/" TargetMode="External"/><Relationship Id="rId11" Type="http://schemas.openxmlformats.org/officeDocument/2006/relationships/hyperlink" Target="https://fingertips.phe.org.uk/profile/general-practice" TargetMode="External"/><Relationship Id="rId24" Type="http://schemas.openxmlformats.org/officeDocument/2006/relationships/hyperlink" Target="https://www.ageuk.org.uk/our-impact/politics-and-government/age-friendly-places/" TargetMode="External"/><Relationship Id="rId32" Type="http://schemas.openxmlformats.org/officeDocument/2006/relationships/hyperlink" Target="http://www.swscn.org.uk/wp/wp-content/uploads/2015/07/Community-development-in-Frome-the-GP-perspective-Dr-Helen-Kingston.pdf" TargetMode="External"/><Relationship Id="rId37" Type="http://schemas.openxmlformats.org/officeDocument/2006/relationships/hyperlink" Target="http://www.thebutterflygarden.org" TargetMode="External"/><Relationship Id="rId40" Type="http://schemas.openxmlformats.org/officeDocument/2006/relationships/hyperlink" Target="https://bs3community.org.uk" TargetMode="External"/><Relationship Id="rId45" Type="http://schemas.openxmlformats.org/officeDocument/2006/relationships/hyperlink" Target="https://www.dementiaaction.org.uk/local_alliances/19025_dementia_friendly_gloucester_foru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etterconversation.co.uk/images/A_Better_Conversation_Resource_Guide.pdf" TargetMode="External"/><Relationship Id="rId23" Type="http://schemas.openxmlformats.org/officeDocument/2006/relationships/hyperlink" Target="http://www.assetbasedconsulting.net/uploads/publications/A%20glass%20half%20full.pdf" TargetMode="External"/><Relationship Id="rId28" Type="http://schemas.openxmlformats.org/officeDocument/2006/relationships/diagramLayout" Target="diagrams/layout1.xml"/><Relationship Id="rId36" Type="http://schemas.openxmlformats.org/officeDocument/2006/relationships/hyperlink" Target="http://www.bbbc.org.uk/" TargetMode="External"/><Relationship Id="rId49" Type="http://schemas.openxmlformats.org/officeDocument/2006/relationships/hyperlink" Target="http://www.thebevy.co.uk/bevy-blog/4590919186/Can-Pubs-Cure-Loneliness/11265627" TargetMode="External"/><Relationship Id="rId10" Type="http://schemas.openxmlformats.org/officeDocument/2006/relationships/hyperlink" Target="http://www.rcgp.org.uk/about-us/news/2018/may/national-campaign-needed-to-tackle-loneliness-epidemic-says-rcgp.aspx" TargetMode="External"/><Relationship Id="rId19" Type="http://schemas.openxmlformats.org/officeDocument/2006/relationships/hyperlink" Target="https://www.kingsfund.org.uk/publications/supporting-people-manage-their-health" TargetMode="External"/><Relationship Id="rId31" Type="http://schemas.microsoft.com/office/2007/relationships/diagramDrawing" Target="diagrams/drawing1.xml"/><Relationship Id="rId44" Type="http://schemas.openxmlformats.org/officeDocument/2006/relationships/hyperlink" Target="https://www.dementiafriends.org.uk/WEBArticle?page=dementia-friendly-communities" TargetMode="External"/><Relationship Id="rId52" Type="http://schemas.openxmlformats.org/officeDocument/2006/relationships/hyperlink" Target="https://marmaladetrus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d.org.uk/media/23823420/letter-to-hee-final.pdf" TargetMode="External"/><Relationship Id="rId14" Type="http://schemas.openxmlformats.org/officeDocument/2006/relationships/hyperlink" Target="https://www.england.nhs.uk/south/wp-content/uploads/sites/6/2015/12/examples-innovation-gp.pdf" TargetMode="External"/><Relationship Id="rId22" Type="http://schemas.openxmlformats.org/officeDocument/2006/relationships/hyperlink" Target="http://www.altogetherbetter.org.uk/Data/Sites/1/5-assetbasedcommunitydevelopment.pdf" TargetMode="External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35" Type="http://schemas.openxmlformats.org/officeDocument/2006/relationships/hyperlink" Target="http://www.altogetherbetter.org.uk/" TargetMode="External"/><Relationship Id="rId43" Type="http://schemas.openxmlformats.org/officeDocument/2006/relationships/hyperlink" Target="https://menssheds.org.uk" TargetMode="External"/><Relationship Id="rId48" Type="http://schemas.openxmlformats.org/officeDocument/2006/relationships/hyperlink" Target="http://theposhclub.co.uk" TargetMode="External"/><Relationship Id="rId8" Type="http://schemas.openxmlformats.org/officeDocument/2006/relationships/hyperlink" Target="https://www.mind.org.uk/news-campaigns/news/40-per-cent-of-all-gp-appointments-about-mental-health/" TargetMode="External"/><Relationship Id="rId51" Type="http://schemas.openxmlformats.org/officeDocument/2006/relationships/hyperlink" Target="https://uk.pedigree.com/dogdate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93F480-80B8-2C41-B907-EF12E98A9346}" type="doc">
      <dgm:prSet loTypeId="urn:microsoft.com/office/officeart/2005/8/layout/matrix2" loCatId="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AE2D6E1A-5B45-3F43-8DCC-8D772B7E7123}">
      <dgm:prSet phldrT="[Text]"/>
      <dgm:spPr/>
      <dgm:t>
        <a:bodyPr/>
        <a:lstStyle/>
        <a:p>
          <a:r>
            <a:rPr lang="en-GB"/>
            <a:t>High Activation</a:t>
          </a:r>
        </a:p>
        <a:p>
          <a:r>
            <a:rPr lang="en-GB"/>
            <a:t>Low complexity</a:t>
          </a:r>
        </a:p>
        <a:p>
          <a:r>
            <a:rPr lang="en-GB" b="1"/>
            <a:t>Self-manage</a:t>
          </a:r>
        </a:p>
        <a:p>
          <a:r>
            <a:rPr lang="en-GB"/>
            <a:t>Receive letter from practice congratulating them on their self-management and encouraging them to more of the same</a:t>
          </a:r>
        </a:p>
      </dgm:t>
    </dgm:pt>
    <dgm:pt modelId="{297C00D3-F077-1945-B687-6A387E8DBEF7}" type="parTrans" cxnId="{F2ECA23C-954B-3748-9CCA-26EB677FD8FB}">
      <dgm:prSet/>
      <dgm:spPr/>
      <dgm:t>
        <a:bodyPr/>
        <a:lstStyle/>
        <a:p>
          <a:endParaRPr lang="en-GB"/>
        </a:p>
      </dgm:t>
    </dgm:pt>
    <dgm:pt modelId="{68C73E00-145A-0E49-BB7B-64C15D5A7200}" type="sibTrans" cxnId="{F2ECA23C-954B-3748-9CCA-26EB677FD8FB}">
      <dgm:prSet/>
      <dgm:spPr/>
      <dgm:t>
        <a:bodyPr/>
        <a:lstStyle/>
        <a:p>
          <a:endParaRPr lang="en-GB"/>
        </a:p>
      </dgm:t>
    </dgm:pt>
    <dgm:pt modelId="{70F758FD-FEB0-1F4B-84BD-F058689E2952}">
      <dgm:prSet phldrT="[Text]"/>
      <dgm:spPr/>
      <dgm:t>
        <a:bodyPr/>
        <a:lstStyle/>
        <a:p>
          <a:r>
            <a:rPr lang="en-GB"/>
            <a:t>High complexity</a:t>
          </a:r>
        </a:p>
        <a:p>
          <a:r>
            <a:rPr lang="en-GB"/>
            <a:t>High activation</a:t>
          </a:r>
        </a:p>
        <a:p>
          <a:r>
            <a:rPr lang="en-GB" b="1"/>
            <a:t>Practice</a:t>
          </a:r>
        </a:p>
        <a:p>
          <a:r>
            <a:rPr lang="en-GB"/>
            <a:t>Stronger focus on medical management and medical focused goals and activities -- reviewed by a doctor or nurse in a coaching consultation</a:t>
          </a:r>
        </a:p>
        <a:p>
          <a:r>
            <a:rPr lang="en-GB"/>
            <a:t>Booked into see clinician</a:t>
          </a:r>
        </a:p>
      </dgm:t>
    </dgm:pt>
    <dgm:pt modelId="{ED8BE1B5-53C8-0D40-9843-A7687E6B758F}" type="parTrans" cxnId="{16ABF749-AF97-9F44-8F65-CDAA9E844D3E}">
      <dgm:prSet/>
      <dgm:spPr/>
      <dgm:t>
        <a:bodyPr/>
        <a:lstStyle/>
        <a:p>
          <a:endParaRPr lang="en-GB"/>
        </a:p>
      </dgm:t>
    </dgm:pt>
    <dgm:pt modelId="{F00D54AF-CF50-2A47-B321-BDF31C8E949E}" type="sibTrans" cxnId="{16ABF749-AF97-9F44-8F65-CDAA9E844D3E}">
      <dgm:prSet/>
      <dgm:spPr/>
      <dgm:t>
        <a:bodyPr/>
        <a:lstStyle/>
        <a:p>
          <a:endParaRPr lang="en-GB"/>
        </a:p>
      </dgm:t>
    </dgm:pt>
    <dgm:pt modelId="{FA8DEE9F-8C48-5847-8161-3EC77F35FBD5}">
      <dgm:prSet phldrT="[Text]"/>
      <dgm:spPr/>
      <dgm:t>
        <a:bodyPr/>
        <a:lstStyle/>
        <a:p>
          <a:r>
            <a:rPr lang="en-GB"/>
            <a:t>Low complexity</a:t>
          </a:r>
        </a:p>
        <a:p>
          <a:r>
            <a:rPr lang="en-GB"/>
            <a:t>Low activation</a:t>
          </a:r>
        </a:p>
        <a:p>
          <a:r>
            <a:rPr lang="en-GB" b="1"/>
            <a:t>Prevention</a:t>
          </a:r>
        </a:p>
        <a:p>
          <a:r>
            <a:rPr lang="en-GB"/>
            <a:t>Consider prevention activities e.g. support to build their activation in health literacy, wider circumstances or coping skills</a:t>
          </a:r>
        </a:p>
        <a:p>
          <a:r>
            <a:rPr lang="en-GB"/>
            <a:t>Contact via telephone for shared decision re: preferred support</a:t>
          </a:r>
        </a:p>
      </dgm:t>
    </dgm:pt>
    <dgm:pt modelId="{8729E82D-12A6-4A41-A1BE-751C007C3428}" type="parTrans" cxnId="{85E0F206-F1BA-EE4E-9B15-4AC0E100CF3C}">
      <dgm:prSet/>
      <dgm:spPr/>
      <dgm:t>
        <a:bodyPr/>
        <a:lstStyle/>
        <a:p>
          <a:endParaRPr lang="en-GB"/>
        </a:p>
      </dgm:t>
    </dgm:pt>
    <dgm:pt modelId="{B1DDB78A-A5F5-1946-A547-1D70CCBCB033}" type="sibTrans" cxnId="{85E0F206-F1BA-EE4E-9B15-4AC0E100CF3C}">
      <dgm:prSet/>
      <dgm:spPr/>
      <dgm:t>
        <a:bodyPr/>
        <a:lstStyle/>
        <a:p>
          <a:endParaRPr lang="en-GB"/>
        </a:p>
      </dgm:t>
    </dgm:pt>
    <dgm:pt modelId="{F8B0F8B0-FAF7-1444-B00B-EBF00917EF71}">
      <dgm:prSet phldrT="[Text]"/>
      <dgm:spPr/>
      <dgm:t>
        <a:bodyPr/>
        <a:lstStyle/>
        <a:p>
          <a:r>
            <a:rPr lang="en-GB"/>
            <a:t>High complexity</a:t>
          </a:r>
        </a:p>
        <a:p>
          <a:r>
            <a:rPr lang="en-GB"/>
            <a:t>Low activation</a:t>
          </a:r>
        </a:p>
        <a:p>
          <a:r>
            <a:rPr lang="en-GB" b="1"/>
            <a:t>Wider support </a:t>
          </a:r>
        </a:p>
        <a:p>
          <a:r>
            <a:rPr lang="en-GB"/>
            <a:t>More holistic approach from community coach or community champion to consider a wider range of issues beyond just health, e.g. housing, coping skills, exercise, cooking classes</a:t>
          </a:r>
        </a:p>
        <a:p>
          <a:r>
            <a:rPr lang="en-GB"/>
            <a:t>Contact via telephone for shared decision re: preferred support</a:t>
          </a:r>
        </a:p>
      </dgm:t>
    </dgm:pt>
    <dgm:pt modelId="{4F2B5BCB-9945-0A4F-944A-626518D77D36}" type="parTrans" cxnId="{29891AC9-6E6E-DF44-BF80-B7D09A597831}">
      <dgm:prSet/>
      <dgm:spPr/>
      <dgm:t>
        <a:bodyPr/>
        <a:lstStyle/>
        <a:p>
          <a:endParaRPr lang="en-GB"/>
        </a:p>
      </dgm:t>
    </dgm:pt>
    <dgm:pt modelId="{29BF00EF-897F-AB4A-800A-65FC6EAE0B46}" type="sibTrans" cxnId="{29891AC9-6E6E-DF44-BF80-B7D09A597831}">
      <dgm:prSet/>
      <dgm:spPr/>
      <dgm:t>
        <a:bodyPr/>
        <a:lstStyle/>
        <a:p>
          <a:endParaRPr lang="en-GB"/>
        </a:p>
      </dgm:t>
    </dgm:pt>
    <dgm:pt modelId="{50C23F99-DC15-664E-AD86-E63367466298}" type="pres">
      <dgm:prSet presAssocID="{1593F480-80B8-2C41-B907-EF12E98A9346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79889CD-43C7-334C-857C-5827C85E0009}" type="pres">
      <dgm:prSet presAssocID="{1593F480-80B8-2C41-B907-EF12E98A9346}" presName="axisShape" presStyleLbl="bgShp" presStyleIdx="0" presStyleCnt="1"/>
      <dgm:spPr/>
    </dgm:pt>
    <dgm:pt modelId="{121AA2AC-8753-1F4E-9E95-90F185694704}" type="pres">
      <dgm:prSet presAssocID="{1593F480-80B8-2C41-B907-EF12E98A9346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019DC0D-1D5C-0A45-A1AD-F86DC82F1B6A}" type="pres">
      <dgm:prSet presAssocID="{1593F480-80B8-2C41-B907-EF12E98A9346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823F35F-3BE9-0443-B65E-FC4638A8B6F9}" type="pres">
      <dgm:prSet presAssocID="{1593F480-80B8-2C41-B907-EF12E98A9346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5B4B272-AC04-784A-9058-62E97C3AA9A0}" type="pres">
      <dgm:prSet presAssocID="{1593F480-80B8-2C41-B907-EF12E98A9346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CECAF68-CAA8-4F19-900D-BF0AFDFEA4CE}" type="presOf" srcId="{70F758FD-FEB0-1F4B-84BD-F058689E2952}" destId="{7019DC0D-1D5C-0A45-A1AD-F86DC82F1B6A}" srcOrd="0" destOrd="0" presId="urn:microsoft.com/office/officeart/2005/8/layout/matrix2"/>
    <dgm:cxn modelId="{85E0F206-F1BA-EE4E-9B15-4AC0E100CF3C}" srcId="{1593F480-80B8-2C41-B907-EF12E98A9346}" destId="{FA8DEE9F-8C48-5847-8161-3EC77F35FBD5}" srcOrd="2" destOrd="0" parTransId="{8729E82D-12A6-4A41-A1BE-751C007C3428}" sibTransId="{B1DDB78A-A5F5-1946-A547-1D70CCBCB033}"/>
    <dgm:cxn modelId="{E7207F62-7B86-4FB4-99BD-9F053BC50043}" type="presOf" srcId="{F8B0F8B0-FAF7-1444-B00B-EBF00917EF71}" destId="{05B4B272-AC04-784A-9058-62E97C3AA9A0}" srcOrd="0" destOrd="0" presId="urn:microsoft.com/office/officeart/2005/8/layout/matrix2"/>
    <dgm:cxn modelId="{F2ECA23C-954B-3748-9CCA-26EB677FD8FB}" srcId="{1593F480-80B8-2C41-B907-EF12E98A9346}" destId="{AE2D6E1A-5B45-3F43-8DCC-8D772B7E7123}" srcOrd="0" destOrd="0" parTransId="{297C00D3-F077-1945-B687-6A387E8DBEF7}" sibTransId="{68C73E00-145A-0E49-BB7B-64C15D5A7200}"/>
    <dgm:cxn modelId="{16ABF749-AF97-9F44-8F65-CDAA9E844D3E}" srcId="{1593F480-80B8-2C41-B907-EF12E98A9346}" destId="{70F758FD-FEB0-1F4B-84BD-F058689E2952}" srcOrd="1" destOrd="0" parTransId="{ED8BE1B5-53C8-0D40-9843-A7687E6B758F}" sibTransId="{F00D54AF-CF50-2A47-B321-BDF31C8E949E}"/>
    <dgm:cxn modelId="{66142715-F7C2-4AB5-A314-49E35E06C801}" type="presOf" srcId="{1593F480-80B8-2C41-B907-EF12E98A9346}" destId="{50C23F99-DC15-664E-AD86-E63367466298}" srcOrd="0" destOrd="0" presId="urn:microsoft.com/office/officeart/2005/8/layout/matrix2"/>
    <dgm:cxn modelId="{29891AC9-6E6E-DF44-BF80-B7D09A597831}" srcId="{1593F480-80B8-2C41-B907-EF12E98A9346}" destId="{F8B0F8B0-FAF7-1444-B00B-EBF00917EF71}" srcOrd="3" destOrd="0" parTransId="{4F2B5BCB-9945-0A4F-944A-626518D77D36}" sibTransId="{29BF00EF-897F-AB4A-800A-65FC6EAE0B46}"/>
    <dgm:cxn modelId="{BADE89AB-9119-4879-B9F9-1C27485CEA93}" type="presOf" srcId="{FA8DEE9F-8C48-5847-8161-3EC77F35FBD5}" destId="{9823F35F-3BE9-0443-B65E-FC4638A8B6F9}" srcOrd="0" destOrd="0" presId="urn:microsoft.com/office/officeart/2005/8/layout/matrix2"/>
    <dgm:cxn modelId="{F6A81C7D-5D92-4A78-968B-2784D1D41A61}" type="presOf" srcId="{AE2D6E1A-5B45-3F43-8DCC-8D772B7E7123}" destId="{121AA2AC-8753-1F4E-9E95-90F185694704}" srcOrd="0" destOrd="0" presId="urn:microsoft.com/office/officeart/2005/8/layout/matrix2"/>
    <dgm:cxn modelId="{B2310CA1-E4F8-4190-B039-B3E39001E7D6}" type="presParOf" srcId="{50C23F99-DC15-664E-AD86-E63367466298}" destId="{C79889CD-43C7-334C-857C-5827C85E0009}" srcOrd="0" destOrd="0" presId="urn:microsoft.com/office/officeart/2005/8/layout/matrix2"/>
    <dgm:cxn modelId="{C307B847-D43B-4E0D-9F27-A1D2BD5222B2}" type="presParOf" srcId="{50C23F99-DC15-664E-AD86-E63367466298}" destId="{121AA2AC-8753-1F4E-9E95-90F185694704}" srcOrd="1" destOrd="0" presId="urn:microsoft.com/office/officeart/2005/8/layout/matrix2"/>
    <dgm:cxn modelId="{F05DB32E-9A78-4D8B-A822-DCA78365F4E7}" type="presParOf" srcId="{50C23F99-DC15-664E-AD86-E63367466298}" destId="{7019DC0D-1D5C-0A45-A1AD-F86DC82F1B6A}" srcOrd="2" destOrd="0" presId="urn:microsoft.com/office/officeart/2005/8/layout/matrix2"/>
    <dgm:cxn modelId="{93B8D989-04C6-44F4-99F8-FF746B6D2D6C}" type="presParOf" srcId="{50C23F99-DC15-664E-AD86-E63367466298}" destId="{9823F35F-3BE9-0443-B65E-FC4638A8B6F9}" srcOrd="3" destOrd="0" presId="urn:microsoft.com/office/officeart/2005/8/layout/matrix2"/>
    <dgm:cxn modelId="{A6D28756-A2DA-4060-B479-520DB2324005}" type="presParOf" srcId="{50C23F99-DC15-664E-AD86-E63367466298}" destId="{05B4B272-AC04-784A-9058-62E97C3AA9A0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9889CD-43C7-334C-857C-5827C85E0009}">
      <dsp:nvSpPr>
        <dsp:cNvPr id="0" name=""/>
        <dsp:cNvSpPr/>
      </dsp:nvSpPr>
      <dsp:spPr>
        <a:xfrm>
          <a:off x="1143000" y="0"/>
          <a:ext cx="3200400" cy="32004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1AA2AC-8753-1F4E-9E95-90F185694704}">
      <dsp:nvSpPr>
        <dsp:cNvPr id="0" name=""/>
        <dsp:cNvSpPr/>
      </dsp:nvSpPr>
      <dsp:spPr>
        <a:xfrm>
          <a:off x="1351026" y="208026"/>
          <a:ext cx="1280160" cy="128016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High Activation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Low complexity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/>
            <a:t>Self-manage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Receive letter from practice congratulating them on their self-management and encouraging them to more of the same</a:t>
          </a:r>
        </a:p>
      </dsp:txBody>
      <dsp:txXfrm>
        <a:off x="1413518" y="270518"/>
        <a:ext cx="1155176" cy="1155176"/>
      </dsp:txXfrm>
    </dsp:sp>
    <dsp:sp modelId="{7019DC0D-1D5C-0A45-A1AD-F86DC82F1B6A}">
      <dsp:nvSpPr>
        <dsp:cNvPr id="0" name=""/>
        <dsp:cNvSpPr/>
      </dsp:nvSpPr>
      <dsp:spPr>
        <a:xfrm>
          <a:off x="2855214" y="208026"/>
          <a:ext cx="1280160" cy="1280160"/>
        </a:xfrm>
        <a:prstGeom prst="roundRect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High complexity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High activation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/>
            <a:t>Practice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Stronger focus on medical management and medical focused goals and activities -- reviewed by a doctor or nurse in a coaching consultation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Booked into see clinician</a:t>
          </a:r>
        </a:p>
      </dsp:txBody>
      <dsp:txXfrm>
        <a:off x="2917706" y="270518"/>
        <a:ext cx="1155176" cy="1155176"/>
      </dsp:txXfrm>
    </dsp:sp>
    <dsp:sp modelId="{9823F35F-3BE9-0443-B65E-FC4638A8B6F9}">
      <dsp:nvSpPr>
        <dsp:cNvPr id="0" name=""/>
        <dsp:cNvSpPr/>
      </dsp:nvSpPr>
      <dsp:spPr>
        <a:xfrm>
          <a:off x="1351026" y="1712214"/>
          <a:ext cx="1280160" cy="1280160"/>
        </a:xfrm>
        <a:prstGeom prst="roundRect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Low complexity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Low activation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/>
            <a:t>Prevention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Consider prevention activities e.g. support to build their activation in health literacy, wider circumstances or coping skills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Contact via telephone for shared decision re: preferred support</a:t>
          </a:r>
        </a:p>
      </dsp:txBody>
      <dsp:txXfrm>
        <a:off x="1413518" y="1774706"/>
        <a:ext cx="1155176" cy="1155176"/>
      </dsp:txXfrm>
    </dsp:sp>
    <dsp:sp modelId="{05B4B272-AC04-784A-9058-62E97C3AA9A0}">
      <dsp:nvSpPr>
        <dsp:cNvPr id="0" name=""/>
        <dsp:cNvSpPr/>
      </dsp:nvSpPr>
      <dsp:spPr>
        <a:xfrm>
          <a:off x="2855214" y="1712214"/>
          <a:ext cx="1280160" cy="1280160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High complexity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Low activation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/>
            <a:t>Wider support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More holistic approach from community coach or community champion to consider a wider range of issues beyond just health, e.g. housing, coping skills, exercise, cooking classes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Contact via telephone for shared decision re: preferred support</a:t>
          </a:r>
        </a:p>
      </dsp:txBody>
      <dsp:txXfrm>
        <a:off x="2917706" y="1774706"/>
        <a:ext cx="1155176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C0DFA734.dotm</Template>
  <TotalTime>0</TotalTime>
  <Pages>3</Pages>
  <Words>1431</Words>
  <Characters>8161</Characters>
  <Application>Microsoft Office Word</Application>
  <DocSecurity>0</DocSecurity>
  <Lines>68</Lines>
  <Paragraphs>19</Paragraphs>
  <ScaleCrop>false</ScaleCrop>
  <Company>NHS South West Commissioning Support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nathalie.delaney</dc:creator>
  <cp:lastModifiedBy>nathalie.delaney</cp:lastModifiedBy>
  <cp:revision>1</cp:revision>
  <dcterms:created xsi:type="dcterms:W3CDTF">2018-06-18T13:59:00Z</dcterms:created>
  <dcterms:modified xsi:type="dcterms:W3CDTF">2018-06-18T13:59:00Z</dcterms:modified>
</cp:coreProperties>
</file>