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0F3F" w14:textId="75059DC4" w:rsidR="007A7253" w:rsidRPr="00FA0411" w:rsidRDefault="00FA0411" w:rsidP="064DD02A">
      <w:pPr>
        <w:pStyle w:val="SubtitleTHF"/>
        <w:rPr>
          <w:rFonts w:ascii="Georgia" w:hAnsi="Georgia"/>
          <w:i w:val="0"/>
          <w:noProof w:val="0"/>
          <w:sz w:val="64"/>
          <w:szCs w:val="64"/>
          <w:lang w:val="en-US"/>
        </w:rPr>
      </w:pPr>
      <w:r w:rsidRPr="064DD02A">
        <w:rPr>
          <w:rFonts w:ascii="Georgia" w:hAnsi="Georgia"/>
          <w:i w:val="0"/>
          <w:noProof w:val="0"/>
          <w:sz w:val="64"/>
          <w:szCs w:val="64"/>
          <w:lang w:val="en-US"/>
        </w:rPr>
        <w:t xml:space="preserve">Rapid evidence </w:t>
      </w:r>
      <w:proofErr w:type="gramStart"/>
      <w:r w:rsidRPr="064DD02A">
        <w:rPr>
          <w:rFonts w:ascii="Georgia" w:hAnsi="Georgia"/>
          <w:i w:val="0"/>
          <w:noProof w:val="0"/>
          <w:sz w:val="64"/>
          <w:szCs w:val="64"/>
          <w:lang w:val="en-US"/>
        </w:rPr>
        <w:t>review</w:t>
      </w:r>
      <w:proofErr w:type="gramEnd"/>
      <w:r w:rsidRPr="064DD02A">
        <w:rPr>
          <w:rFonts w:ascii="Georgia" w:hAnsi="Georgia"/>
          <w:i w:val="0"/>
          <w:noProof w:val="0"/>
          <w:sz w:val="64"/>
          <w:szCs w:val="64"/>
          <w:lang w:val="en-US"/>
        </w:rPr>
        <w:t xml:space="preserve"> of social innovation labs</w:t>
      </w:r>
      <w:r w:rsidR="00FC4659" w:rsidRPr="064DD02A">
        <w:rPr>
          <w:rFonts w:ascii="Georgia" w:hAnsi="Georgia"/>
          <w:i w:val="0"/>
          <w:noProof w:val="0"/>
          <w:sz w:val="64"/>
          <w:szCs w:val="64"/>
          <w:lang w:val="en-US"/>
        </w:rPr>
        <w:t>:</w:t>
      </w:r>
      <w:r w:rsidRPr="064DD02A">
        <w:rPr>
          <w:rFonts w:ascii="Georgia" w:hAnsi="Georgia"/>
          <w:i w:val="0"/>
          <w:noProof w:val="0"/>
          <w:sz w:val="64"/>
          <w:szCs w:val="64"/>
          <w:lang w:val="en-US"/>
        </w:rPr>
        <w:t xml:space="preserve"> Strategic </w:t>
      </w:r>
      <w:r w:rsidR="00FC4659" w:rsidRPr="064DD02A">
        <w:rPr>
          <w:rFonts w:ascii="Georgia" w:hAnsi="Georgia"/>
          <w:i w:val="0"/>
          <w:noProof w:val="0"/>
          <w:sz w:val="64"/>
          <w:szCs w:val="64"/>
          <w:lang w:val="en-US"/>
        </w:rPr>
        <w:t>c</w:t>
      </w:r>
      <w:r w:rsidRPr="064DD02A">
        <w:rPr>
          <w:rFonts w:ascii="Georgia" w:hAnsi="Georgia"/>
          <w:i w:val="0"/>
          <w:noProof w:val="0"/>
          <w:sz w:val="64"/>
          <w:szCs w:val="64"/>
          <w:lang w:val="en-US"/>
        </w:rPr>
        <w:t xml:space="preserve">onsultancy </w:t>
      </w:r>
      <w:r w:rsidR="00FC4659" w:rsidRPr="064DD02A">
        <w:rPr>
          <w:rFonts w:ascii="Georgia" w:hAnsi="Georgia"/>
          <w:i w:val="0"/>
          <w:noProof w:val="0"/>
          <w:sz w:val="64"/>
          <w:szCs w:val="64"/>
          <w:lang w:val="en-US"/>
        </w:rPr>
        <w:t>s</w:t>
      </w:r>
      <w:r w:rsidR="00377AE9" w:rsidRPr="064DD02A">
        <w:rPr>
          <w:rFonts w:ascii="Georgia" w:hAnsi="Georgia"/>
          <w:i w:val="0"/>
          <w:noProof w:val="0"/>
          <w:sz w:val="64"/>
          <w:szCs w:val="64"/>
          <w:lang w:val="en-US"/>
        </w:rPr>
        <w:t>ervices</w:t>
      </w:r>
    </w:p>
    <w:p w14:paraId="1BD7D0D6" w14:textId="77777777" w:rsidR="007A7253" w:rsidRDefault="007A7253" w:rsidP="007A7253">
      <w:pPr>
        <w:rPr>
          <w:rFonts w:ascii="Times New Roman" w:hAnsi="Times New Roman" w:cs="Times New Roman"/>
          <w:sz w:val="64"/>
          <w:szCs w:val="64"/>
        </w:rPr>
      </w:pPr>
    </w:p>
    <w:p w14:paraId="41735944" w14:textId="77777777" w:rsidR="007A7253" w:rsidRDefault="007A7253" w:rsidP="007A7253">
      <w:pPr>
        <w:rPr>
          <w:rFonts w:ascii="Times New Roman" w:hAnsi="Times New Roman" w:cs="Times New Roman"/>
          <w:sz w:val="64"/>
          <w:szCs w:val="64"/>
        </w:rPr>
      </w:pPr>
    </w:p>
    <w:p w14:paraId="01345009" w14:textId="77777777" w:rsidR="007A7253" w:rsidRDefault="007A7253" w:rsidP="007A7253">
      <w:pPr>
        <w:rPr>
          <w:rFonts w:ascii="Times New Roman" w:hAnsi="Times New Roman" w:cs="Times New Roman"/>
          <w:sz w:val="28"/>
          <w:szCs w:val="28"/>
        </w:rPr>
      </w:pPr>
    </w:p>
    <w:p w14:paraId="4EEF23F0" w14:textId="77777777" w:rsidR="007A7253" w:rsidRDefault="007A7253" w:rsidP="007A7253">
      <w:pPr>
        <w:rPr>
          <w:rFonts w:ascii="Times New Roman" w:hAnsi="Times New Roman" w:cs="Times New Roman"/>
          <w:sz w:val="28"/>
          <w:szCs w:val="28"/>
        </w:rPr>
      </w:pPr>
    </w:p>
    <w:p w14:paraId="474290A5" w14:textId="53D83FA5" w:rsidR="007A7253" w:rsidRDefault="007A7253" w:rsidP="007A7253">
      <w:pPr>
        <w:rPr>
          <w:rFonts w:ascii="Times New Roman" w:hAnsi="Times New Roman" w:cs="Times New Roman"/>
          <w:sz w:val="28"/>
          <w:szCs w:val="28"/>
        </w:rPr>
      </w:pPr>
    </w:p>
    <w:p w14:paraId="2A0E81E0" w14:textId="4F8DD3A5" w:rsidR="00436DD4" w:rsidRDefault="00436DD4" w:rsidP="007A7253">
      <w:pPr>
        <w:rPr>
          <w:rFonts w:ascii="Times New Roman" w:hAnsi="Times New Roman" w:cs="Times New Roman"/>
          <w:sz w:val="28"/>
          <w:szCs w:val="28"/>
        </w:rPr>
      </w:pPr>
    </w:p>
    <w:p w14:paraId="0EFD3E75" w14:textId="4F941CF4" w:rsidR="00436DD4" w:rsidRDefault="00436DD4" w:rsidP="007A7253">
      <w:pPr>
        <w:rPr>
          <w:rFonts w:ascii="Times New Roman" w:hAnsi="Times New Roman" w:cs="Times New Roman"/>
          <w:sz w:val="28"/>
          <w:szCs w:val="28"/>
        </w:rPr>
      </w:pPr>
    </w:p>
    <w:p w14:paraId="00278C4B" w14:textId="6D8B2627" w:rsidR="00436DD4" w:rsidRDefault="00436DD4" w:rsidP="007A7253">
      <w:pPr>
        <w:rPr>
          <w:rFonts w:ascii="Times New Roman" w:hAnsi="Times New Roman" w:cs="Times New Roman"/>
          <w:sz w:val="28"/>
          <w:szCs w:val="28"/>
        </w:rPr>
      </w:pPr>
    </w:p>
    <w:p w14:paraId="0E439C17" w14:textId="1BC8CFDB" w:rsidR="00436DD4" w:rsidRDefault="00436DD4" w:rsidP="007A7253">
      <w:pPr>
        <w:rPr>
          <w:rFonts w:ascii="Times New Roman" w:hAnsi="Times New Roman" w:cs="Times New Roman"/>
          <w:sz w:val="28"/>
          <w:szCs w:val="28"/>
        </w:rPr>
      </w:pPr>
    </w:p>
    <w:p w14:paraId="01DABD5C" w14:textId="3371A758" w:rsidR="00436DD4" w:rsidRDefault="00436DD4" w:rsidP="007A7253">
      <w:pPr>
        <w:rPr>
          <w:rFonts w:ascii="Times New Roman" w:hAnsi="Times New Roman" w:cs="Times New Roman"/>
          <w:sz w:val="28"/>
          <w:szCs w:val="28"/>
        </w:rPr>
      </w:pPr>
    </w:p>
    <w:p w14:paraId="2A2D9DA8" w14:textId="4E3CDC65" w:rsidR="00436DD4" w:rsidRDefault="00436DD4" w:rsidP="007A7253">
      <w:pPr>
        <w:rPr>
          <w:rFonts w:ascii="Times New Roman" w:hAnsi="Times New Roman" w:cs="Times New Roman"/>
          <w:sz w:val="28"/>
          <w:szCs w:val="28"/>
        </w:rPr>
      </w:pPr>
    </w:p>
    <w:p w14:paraId="0FDFDC3F" w14:textId="77777777" w:rsidR="00436DD4" w:rsidRDefault="00436DD4" w:rsidP="007A7253">
      <w:pPr>
        <w:rPr>
          <w:rFonts w:ascii="Times New Roman" w:hAnsi="Times New Roman" w:cs="Times New Roman"/>
          <w:sz w:val="28"/>
          <w:szCs w:val="28"/>
        </w:rPr>
      </w:pPr>
    </w:p>
    <w:p w14:paraId="5FB3E2CE" w14:textId="77777777" w:rsidR="007A7253" w:rsidRPr="0040052D" w:rsidRDefault="007A7253" w:rsidP="007A7253">
      <w:pPr>
        <w:rPr>
          <w:rFonts w:ascii="Times New Roman" w:hAnsi="Times New Roman" w:cs="Times New Roman"/>
          <w:sz w:val="28"/>
          <w:szCs w:val="28"/>
        </w:rPr>
      </w:pPr>
    </w:p>
    <w:p w14:paraId="1310E303" w14:textId="77777777" w:rsidR="007A7253" w:rsidRPr="0040052D" w:rsidRDefault="007A7253" w:rsidP="007A7253">
      <w:pPr>
        <w:rPr>
          <w:sz w:val="28"/>
          <w:szCs w:val="28"/>
        </w:rPr>
      </w:pPr>
    </w:p>
    <w:p w14:paraId="09E1AC55" w14:textId="77777777" w:rsidR="007A7253" w:rsidRPr="00FA0411" w:rsidRDefault="007A7253" w:rsidP="007A7253">
      <w:pPr>
        <w:pStyle w:val="NoSpacing"/>
        <w:rPr>
          <w:b/>
        </w:rPr>
      </w:pPr>
      <w:r w:rsidRPr="00FA0411">
        <w:rPr>
          <w:b/>
        </w:rPr>
        <w:t xml:space="preserve">Contact: </w:t>
      </w:r>
    </w:p>
    <w:p w14:paraId="5330CCD0" w14:textId="46867530" w:rsidR="007A7253" w:rsidRDefault="007A7253" w:rsidP="007A7253">
      <w:pPr>
        <w:pStyle w:val="NoSpacing"/>
      </w:pPr>
    </w:p>
    <w:p w14:paraId="2F4A96D8" w14:textId="66938085" w:rsidR="00FA0411" w:rsidRDefault="00FA0411" w:rsidP="007A7253">
      <w:pPr>
        <w:pStyle w:val="NoSpacing"/>
      </w:pPr>
      <w:r>
        <w:t xml:space="preserve">Jen Morgan </w:t>
      </w:r>
    </w:p>
    <w:p w14:paraId="43B64C34" w14:textId="5E8B3486" w:rsidR="00FA0411" w:rsidRDefault="00FA0411" w:rsidP="007A7253">
      <w:pPr>
        <w:pStyle w:val="NoSpacing"/>
      </w:pPr>
      <w:r>
        <w:t xml:space="preserve">Head of Design and Collaboration (Interim) </w:t>
      </w:r>
    </w:p>
    <w:p w14:paraId="1D6AD5D1" w14:textId="77777777" w:rsidR="00FA0411" w:rsidRDefault="00FA0411" w:rsidP="007A7253">
      <w:pPr>
        <w:pStyle w:val="NoSpacing"/>
      </w:pPr>
    </w:p>
    <w:p w14:paraId="14721236" w14:textId="349CDD87" w:rsidR="00FA0411" w:rsidRPr="00C9258A" w:rsidRDefault="00FA0411" w:rsidP="007A7253">
      <w:pPr>
        <w:pStyle w:val="NoSpacing"/>
        <w:rPr>
          <w:lang w:val="fr-BE"/>
        </w:rPr>
      </w:pPr>
      <w:r w:rsidRPr="00FA0411">
        <w:rPr>
          <w:lang w:val="fr-BE"/>
        </w:rPr>
        <w:t>Jen.Morgan@health.org.uk</w:t>
      </w:r>
    </w:p>
    <w:p w14:paraId="122E19D6" w14:textId="77777777" w:rsidR="007A7253" w:rsidRPr="00C9258A" w:rsidRDefault="007A7253" w:rsidP="007A7253">
      <w:pPr>
        <w:pStyle w:val="NoSpacing"/>
        <w:rPr>
          <w:lang w:val="fr-BE"/>
        </w:rPr>
      </w:pPr>
      <w:r>
        <w:rPr>
          <w:noProof/>
          <w:lang w:eastAsia="en-GB"/>
        </w:rPr>
        <mc:AlternateContent>
          <mc:Choice Requires="wps">
            <w:drawing>
              <wp:anchor distT="4294967292" distB="4294967292" distL="114300" distR="114300" simplePos="0" relativeHeight="251658241" behindDoc="0" locked="0" layoutInCell="1" allowOverlap="1" wp14:anchorId="5BBC9B71" wp14:editId="6DA4230D">
                <wp:simplePos x="0" y="0"/>
                <wp:positionH relativeFrom="column">
                  <wp:posOffset>12065</wp:posOffset>
                </wp:positionH>
                <wp:positionV relativeFrom="paragraph">
                  <wp:posOffset>40639</wp:posOffset>
                </wp:positionV>
                <wp:extent cx="53911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oel="http://schemas.microsoft.com/office/2019/extlst">
            <w:pict w14:anchorId="1CE9D223">
              <v:shapetype id="_x0000_t32" coordsize="21600,21600" o:oned="t" filled="f" o:spt="32" path="m,l21600,21600e" w14:anchorId="62832501">
                <v:path fillok="f" arrowok="t" o:connecttype="none"/>
                <o:lock v:ext="edit" shapetype="t"/>
              </v:shapetype>
              <v:shape id="AutoShape 2" style="position:absolute;margin-left:.95pt;margin-top:3.2pt;width:42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o4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n2/qeplm&#10;oi6+CppLYiCO3w2OIhut5Ehg+yFu0Ps0UqS6lIHDA8dMC5pLQq7q8d46VybrvJhaebNcLEsCo7M6&#10;O3MYU7/bOBIHyLtRvtJj8rwNI9x7XcAGA/rb2Y5g3Yudijt/liarkVePmx3q05YukqXhFZbnRcvb&#10;8fZesl9/h/UfAAAA//8DAFBLAwQUAAYACAAAACEAGg1S09gAAAAFAQAADwAAAGRycy9kb3ducmV2&#10;LnhtbEyOwU7DMBBE70j8g7VIXBC1W9GqDXGqCokDR9pKXLfxkgTidRQ7TejXs3CB49OMZl6+nXyr&#10;ztTHJrCF+cyAIi6Da7iycDw8369BxYTssA1MFr4owra4vsoxc2HkVzrvU6VkhGOGFuqUukzrWNbk&#10;Mc5CRyzZe+g9JsG+0q7HUcZ9qxfGrLTHhuWhxo6eaio/94O3QHFYzs1u46vjy2W8e1tcPsbuYO3t&#10;zbR7BJVoSn9l+NEXdSjE6RQGdlG1whspWlg9gJJ0vTTCp1/WRa7/2xffAAAA//8DAFBLAQItABQA&#10;BgAIAAAAIQC2gziS/gAAAOEBAAATAAAAAAAAAAAAAAAAAAAAAABbQ29udGVudF9UeXBlc10ueG1s&#10;UEsBAi0AFAAGAAgAAAAhADj9If/WAAAAlAEAAAsAAAAAAAAAAAAAAAAALwEAAF9yZWxzLy5yZWxz&#10;UEsBAi0AFAAGAAgAAAAhAFe++ji4AQAAVgMAAA4AAAAAAAAAAAAAAAAALgIAAGRycy9lMm9Eb2Mu&#10;eG1sUEsBAi0AFAAGAAgAAAAhABoNUtPYAAAABQEAAA8AAAAAAAAAAAAAAAAAEgQAAGRycy9kb3du&#10;cmV2LnhtbFBLBQYAAAAABAAEAPMAAAAXBQAAAAA=&#10;"/>
            </w:pict>
          </mc:Fallback>
        </mc:AlternateContent>
      </w:r>
    </w:p>
    <w:p w14:paraId="0DA1EB28" w14:textId="18AD14EB" w:rsidR="007A7253" w:rsidRPr="00C9258A" w:rsidRDefault="00FA0411" w:rsidP="007A7253">
      <w:pPr>
        <w:pStyle w:val="NoSpacing"/>
        <w:rPr>
          <w:lang w:val="fr-BE"/>
        </w:rPr>
      </w:pPr>
      <w:r>
        <w:rPr>
          <w:lang w:val="fr-BE"/>
        </w:rPr>
        <w:t xml:space="preserve">August 15, 2022 </w:t>
      </w:r>
    </w:p>
    <w:p w14:paraId="17C70ACA" w14:textId="77777777" w:rsidR="007A7253" w:rsidRPr="00C9258A" w:rsidRDefault="007A7253" w:rsidP="007A7253">
      <w:pPr>
        <w:pStyle w:val="NoSpacing"/>
        <w:rPr>
          <w:sz w:val="28"/>
          <w:szCs w:val="28"/>
          <w:lang w:val="fr-BE"/>
        </w:rPr>
      </w:pPr>
      <w:r>
        <w:rPr>
          <w:noProof/>
          <w:sz w:val="28"/>
          <w:szCs w:val="28"/>
          <w:lang w:eastAsia="en-GB"/>
        </w:rPr>
        <mc:AlternateContent>
          <mc:Choice Requires="wps">
            <w:drawing>
              <wp:anchor distT="4294967292" distB="4294967292" distL="114300" distR="114300" simplePos="0" relativeHeight="251658242" behindDoc="0" locked="0" layoutInCell="1" allowOverlap="1" wp14:anchorId="4CE1A43B" wp14:editId="076644AD">
                <wp:simplePos x="0" y="0"/>
                <wp:positionH relativeFrom="column">
                  <wp:posOffset>12065</wp:posOffset>
                </wp:positionH>
                <wp:positionV relativeFrom="paragraph">
                  <wp:posOffset>146049</wp:posOffset>
                </wp:positionV>
                <wp:extent cx="53911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oel="http://schemas.microsoft.com/office/2019/extlst">
            <w:pict w14:anchorId="36E5D9DE">
              <v:shape id="AutoShape 3" style="position:absolute;margin-left:.95pt;margin-top:11.5pt;width:424.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o4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n2/qeplm&#10;oi6+CppLYiCO3w2OIhut5Ehg+yFu0Ps0UqS6lIHDA8dMC5pLQq7q8d46VybrvJhaebNcLEsCo7M6&#10;O3MYU7/bOBIHyLtRvtJj8rwNI9x7XcAGA/rb2Y5g3Yudijt/liarkVePmx3q05YukqXhFZbnRcvb&#10;8fZesl9/h/UfAAAA//8DAFBLAwQUAAYACAAAACEAF68uVtoAAAAHAQAADwAAAGRycy9kb3ducmV2&#10;LnhtbEyPPW/CMBCGdyT+g3WVuqBik4oKQhyEkDp0LCB1NfE1CY3PUeyQlF/fqzqU8f3Qe89l29E1&#10;4opdqD1pWMwVCKTC25pKDafj69MKRIiGrGk8oYZvDLDNp5PMpNYP9I7XQywFj1BIjYYqxjaVMhQV&#10;OhPmvkXi7NN3zkSWXSltZwYed41MlHqRztTEFyrT4r7C4uvQOw0Y+uVC7dauPL3dhtlHcrsM7VHr&#10;x4dxtwERcYz/ZfjFZ3TImense7JBNKzXXNSQPPNHHK+Wio3znyHzTN7z5z8AAAD//wMAUEsBAi0A&#10;FAAGAAgAAAAhALaDOJL+AAAA4QEAABMAAAAAAAAAAAAAAAAAAAAAAFtDb250ZW50X1R5cGVzXS54&#10;bWxQSwECLQAUAAYACAAAACEAOP0h/9YAAACUAQAACwAAAAAAAAAAAAAAAAAvAQAAX3JlbHMvLnJl&#10;bHNQSwECLQAUAAYACAAAACEAV776OLgBAABWAwAADgAAAAAAAAAAAAAAAAAuAgAAZHJzL2Uyb0Rv&#10;Yy54bWxQSwECLQAUAAYACAAAACEAF68uVtoAAAAHAQAADwAAAAAAAAAAAAAAAAASBAAAZHJzL2Rv&#10;d25yZXYueG1sUEsFBgAAAAAEAAQA8wAAABkFAAAAAA==&#10;" w14:anchorId="5235C90B"/>
            </w:pict>
          </mc:Fallback>
        </mc:AlternateContent>
      </w:r>
    </w:p>
    <w:p w14:paraId="49F5B622" w14:textId="77777777" w:rsidR="007A7253" w:rsidRPr="00C9258A" w:rsidRDefault="007A7253" w:rsidP="007A7253">
      <w:pPr>
        <w:pStyle w:val="NoSpacing"/>
        <w:rPr>
          <w:sz w:val="28"/>
          <w:szCs w:val="28"/>
          <w:lang w:val="fr-BE"/>
        </w:rPr>
      </w:pPr>
    </w:p>
    <w:p w14:paraId="72590C84" w14:textId="77777777"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4A3EEB" w:rsidP="007A7253">
      <w:pPr>
        <w:pStyle w:val="NoSpacing"/>
        <w:rPr>
          <w:lang w:val="es-ES_tradnl"/>
        </w:rPr>
      </w:pPr>
      <w:hyperlink r:id="rId11"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77777777" w:rsidR="007A7253" w:rsidRDefault="007A7253" w:rsidP="00476060">
      <w:pPr>
        <w:pStyle w:val="ListNos1THF"/>
      </w:pPr>
      <w:bookmarkStart w:id="0" w:name="_Toc482961693"/>
      <w:r w:rsidRPr="00B26AE2">
        <w:lastRenderedPageBreak/>
        <w:t>About the Health Foundation</w:t>
      </w:r>
      <w:bookmarkEnd w:id="0"/>
    </w:p>
    <w:p w14:paraId="5F0D0F4D" w14:textId="77777777" w:rsidR="007A7253" w:rsidRPr="005C65DF" w:rsidRDefault="007A7253" w:rsidP="007A7253"/>
    <w:p w14:paraId="1310DE3C" w14:textId="77777777" w:rsidR="007A7253" w:rsidRDefault="007A7253" w:rsidP="00383E8B">
      <w:pPr>
        <w:pStyle w:val="ListNos2THF"/>
        <w:rPr>
          <w:lang w:eastAsia="en-GB"/>
        </w:rPr>
      </w:pPr>
      <w:r w:rsidRPr="00472B8A">
        <w:rPr>
          <w:lang w:eastAsia="en-GB"/>
        </w:rPr>
        <w:t>The Health Foundation is an independent charity committed to bringing about better health and health care for people in the UK.</w:t>
      </w:r>
    </w:p>
    <w:p w14:paraId="092A4E6F" w14:textId="77777777" w:rsidR="007A7253" w:rsidRPr="00472B8A" w:rsidRDefault="007A7253" w:rsidP="00383E8B">
      <w:pPr>
        <w:pStyle w:val="ListNos2THF"/>
        <w:numPr>
          <w:ilvl w:val="0"/>
          <w:numId w:val="0"/>
        </w:numPr>
        <w:ind w:left="737"/>
        <w:rPr>
          <w:lang w:eastAsia="en-GB"/>
        </w:rPr>
      </w:pPr>
    </w:p>
    <w:p w14:paraId="370FB95D" w14:textId="77777777" w:rsidR="007A7253" w:rsidRDefault="007A7253" w:rsidP="00383E8B">
      <w:pPr>
        <w:pStyle w:val="ListNos2THF"/>
        <w:rPr>
          <w:lang w:eastAsia="en-GB"/>
        </w:rPr>
      </w:pPr>
      <w:r w:rsidRPr="00472B8A">
        <w:rPr>
          <w:lang w:eastAsia="en-GB"/>
        </w:rPr>
        <w:t>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14:paraId="7146F1BC" w14:textId="77777777" w:rsidR="007A7253" w:rsidRPr="00472B8A" w:rsidRDefault="007A7253" w:rsidP="00383E8B">
      <w:pPr>
        <w:pStyle w:val="ListNos2THF"/>
        <w:numPr>
          <w:ilvl w:val="0"/>
          <w:numId w:val="0"/>
        </w:numPr>
        <w:ind w:left="737"/>
        <w:rPr>
          <w:lang w:eastAsia="en-GB"/>
        </w:rPr>
      </w:pPr>
    </w:p>
    <w:p w14:paraId="49B4A80A" w14:textId="77777777" w:rsidR="007A7253" w:rsidRDefault="007A7253" w:rsidP="00383E8B">
      <w:pPr>
        <w:pStyle w:val="ListNos2THF"/>
        <w:rPr>
          <w:lang w:eastAsia="en-GB"/>
        </w:rPr>
      </w:pPr>
      <w:r w:rsidRPr="00472B8A">
        <w:rPr>
          <w:lang w:eastAsia="en-GB"/>
        </w:rPr>
        <w:t>We make links between the knowledge we gain from working with those delivering health and health care and our research and analysis. Our aspiration is to create a virtuous circle, using what we know works on the ground to inform effective policymaking and vice versa.</w:t>
      </w:r>
    </w:p>
    <w:p w14:paraId="329F7375" w14:textId="77777777" w:rsidR="007A7253" w:rsidRPr="00472B8A" w:rsidRDefault="007A7253" w:rsidP="003F6F54">
      <w:pPr>
        <w:pStyle w:val="ListNos2THF"/>
        <w:numPr>
          <w:ilvl w:val="0"/>
          <w:numId w:val="0"/>
        </w:numPr>
        <w:ind w:left="737"/>
        <w:rPr>
          <w:lang w:eastAsia="en-GB"/>
        </w:rPr>
      </w:pPr>
    </w:p>
    <w:p w14:paraId="2A1D1198" w14:textId="77777777" w:rsidR="007A7253" w:rsidRPr="00472B8A" w:rsidRDefault="007A7253" w:rsidP="00383E8B">
      <w:pPr>
        <w:pStyle w:val="ListNos2THF"/>
        <w:rPr>
          <w:lang w:eastAsia="en-GB"/>
        </w:rPr>
      </w:pPr>
      <w:r w:rsidRPr="00472B8A">
        <w:rPr>
          <w:lang w:eastAsia="en-GB"/>
        </w:rPr>
        <w:t>We believe good health and health care are key to a flourishing society. Through sharing what we learn, collaborating with others and building people’s skills and knowledge, we aim to make a difference and contribute to a healthier population.</w:t>
      </w:r>
    </w:p>
    <w:p w14:paraId="3838AFA3" w14:textId="77777777" w:rsidR="007A7253" w:rsidRDefault="007A7253" w:rsidP="00476060">
      <w:pPr>
        <w:pStyle w:val="ListNos1THF"/>
      </w:pPr>
      <w:bookmarkStart w:id="1" w:name="_Toc482961694"/>
      <w:r w:rsidRPr="00960B2D">
        <w:t>Background</w:t>
      </w:r>
      <w:r>
        <w:t xml:space="preserve"> to project</w:t>
      </w:r>
      <w:bookmarkEnd w:id="1"/>
    </w:p>
    <w:p w14:paraId="71B6DBA0" w14:textId="77777777" w:rsidR="007A7253" w:rsidRDefault="007A7253" w:rsidP="007A7253"/>
    <w:p w14:paraId="159F272C" w14:textId="1BB551C0" w:rsidR="00FA0411" w:rsidRPr="00FA0411" w:rsidRDefault="00FA0411" w:rsidP="00FA0411">
      <w:pPr>
        <w:pStyle w:val="NoSpacing"/>
        <w:numPr>
          <w:ilvl w:val="0"/>
          <w:numId w:val="33"/>
        </w:numPr>
        <w:rPr>
          <w:rFonts w:eastAsiaTheme="minorEastAsia"/>
          <w:color w:val="000000" w:themeColor="text1"/>
        </w:rPr>
      </w:pPr>
      <w:r w:rsidRPr="48C1196F">
        <w:rPr>
          <w:rFonts w:eastAsiaTheme="minorEastAsia"/>
          <w:color w:val="000000" w:themeColor="text1"/>
        </w:rPr>
        <w:t xml:space="preserve">Q is seeking external expertise to help review and build understanding of the evidence base for social innovation, policy and system change labs as </w:t>
      </w:r>
      <w:r w:rsidRPr="0F5206D6">
        <w:rPr>
          <w:rFonts w:eastAsiaTheme="minorEastAsia"/>
          <w:color w:val="000000" w:themeColor="text1"/>
        </w:rPr>
        <w:t>an</w:t>
      </w:r>
      <w:r w:rsidRPr="48C1196F">
        <w:rPr>
          <w:rFonts w:eastAsiaTheme="minorEastAsia"/>
          <w:color w:val="000000" w:themeColor="text1"/>
        </w:rPr>
        <w:t xml:space="preserve"> approach to tackle complex shared challenges. This is to update and further develop an internal evidence review completed in February 2020. </w:t>
      </w:r>
    </w:p>
    <w:p w14:paraId="15AE6D52" w14:textId="1D826766" w:rsidR="00FA0411" w:rsidRPr="00FA0411" w:rsidRDefault="00FA0411" w:rsidP="00FA0411">
      <w:pPr>
        <w:pStyle w:val="NoSpacing"/>
        <w:numPr>
          <w:ilvl w:val="0"/>
          <w:numId w:val="33"/>
        </w:numPr>
        <w:rPr>
          <w:rFonts w:eastAsiaTheme="minorEastAsia"/>
          <w:color w:val="000000" w:themeColor="text1"/>
          <w:szCs w:val="24"/>
        </w:rPr>
      </w:pPr>
      <w:r w:rsidRPr="00FA0411">
        <w:rPr>
          <w:rFonts w:eastAsiaTheme="minorEastAsia"/>
          <w:color w:val="000000" w:themeColor="text1"/>
          <w:szCs w:val="24"/>
        </w:rPr>
        <w:t xml:space="preserve">It is intended that this evidence review will be used to inform the development of the Q Lab UK approach (applying a social innovation lab approach to health and care improvement in the UK and Ireland). </w:t>
      </w:r>
    </w:p>
    <w:p w14:paraId="5D09EFB9" w14:textId="1F45C236" w:rsidR="00FA0411" w:rsidRDefault="00FA0411" w:rsidP="00FA0411">
      <w:pPr>
        <w:pStyle w:val="NoSpacing"/>
        <w:numPr>
          <w:ilvl w:val="0"/>
          <w:numId w:val="33"/>
        </w:numPr>
        <w:rPr>
          <w:rFonts w:eastAsiaTheme="minorEastAsia"/>
          <w:color w:val="000000" w:themeColor="text1"/>
          <w:szCs w:val="24"/>
        </w:rPr>
      </w:pPr>
      <w:r w:rsidRPr="00FA0411">
        <w:rPr>
          <w:rFonts w:eastAsiaTheme="minorEastAsia"/>
          <w:color w:val="000000" w:themeColor="text1"/>
          <w:szCs w:val="24"/>
        </w:rPr>
        <w:t>It is intended that this review will be published externally.</w:t>
      </w:r>
    </w:p>
    <w:p w14:paraId="52386529" w14:textId="644CEA13" w:rsidR="00FA0411" w:rsidRDefault="00FA0411" w:rsidP="00FA0411">
      <w:pPr>
        <w:pStyle w:val="NoSpacing"/>
        <w:rPr>
          <w:rFonts w:eastAsiaTheme="minorEastAsia"/>
          <w:color w:val="000000" w:themeColor="text1"/>
          <w:szCs w:val="24"/>
        </w:rPr>
      </w:pPr>
    </w:p>
    <w:p w14:paraId="75BCB663" w14:textId="41B890D8" w:rsidR="00FA0411" w:rsidRDefault="00FA0411" w:rsidP="00FA0411">
      <w:pPr>
        <w:pStyle w:val="NoSpacing"/>
        <w:rPr>
          <w:rFonts w:eastAsiaTheme="minorEastAsia"/>
          <w:color w:val="000000" w:themeColor="text1"/>
          <w:szCs w:val="24"/>
        </w:rPr>
      </w:pPr>
    </w:p>
    <w:p w14:paraId="46105200" w14:textId="77777777" w:rsidR="00FA0411" w:rsidRPr="00FA0411" w:rsidRDefault="00FA0411" w:rsidP="00FA0411">
      <w:pPr>
        <w:pStyle w:val="NoSpacing"/>
        <w:rPr>
          <w:rFonts w:eastAsiaTheme="minorEastAsia"/>
          <w:b/>
          <w:bCs/>
          <w:color w:val="000000" w:themeColor="text1"/>
          <w:szCs w:val="24"/>
        </w:rPr>
      </w:pPr>
      <w:r w:rsidRPr="00FA0411">
        <w:rPr>
          <w:rFonts w:eastAsiaTheme="minorEastAsia"/>
          <w:b/>
          <w:bCs/>
          <w:color w:val="000000" w:themeColor="text1"/>
          <w:szCs w:val="24"/>
        </w:rPr>
        <w:t>About Q and the Q Lab network</w:t>
      </w:r>
    </w:p>
    <w:p w14:paraId="7B26A855" w14:textId="32323917" w:rsidR="00FA0411" w:rsidRP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Q is a community of thousands of people across the UK and Ireland, collaborating to improve the safety and quality of health and care. Q is delivered by the Health Foundation and supported and co-funded by partners across the UK and Ireland.</w:t>
      </w:r>
    </w:p>
    <w:p w14:paraId="1514B905" w14:textId="116892AA" w:rsidR="00FA0411" w:rsidRP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 xml:space="preserve">Q Lab UK uses creative and collaborative approaches to bring people together to make progress on complex challenges facing health and care in the UK and Ireland.   </w:t>
      </w:r>
    </w:p>
    <w:p w14:paraId="570ABD45" w14:textId="1C14B703" w:rsidR="00FA0411" w:rsidRPr="00FA0411" w:rsidRDefault="00FA0411" w:rsidP="00FA0411">
      <w:pPr>
        <w:pStyle w:val="NoSpacing"/>
        <w:numPr>
          <w:ilvl w:val="0"/>
          <w:numId w:val="34"/>
        </w:numPr>
        <w:rPr>
          <w:rFonts w:eastAsiaTheme="minorEastAsia"/>
          <w:color w:val="000000" w:themeColor="text1"/>
        </w:rPr>
      </w:pPr>
      <w:r w:rsidRPr="207C759B">
        <w:rPr>
          <w:rFonts w:eastAsiaTheme="minorEastAsia"/>
          <w:color w:val="000000" w:themeColor="text1"/>
        </w:rPr>
        <w:t xml:space="preserve">Its design was based on evidence and learning from other social innovation </w:t>
      </w:r>
      <w:r w:rsidRPr="37FAF019">
        <w:rPr>
          <w:rFonts w:eastAsiaTheme="minorEastAsia"/>
          <w:color w:val="000000" w:themeColor="text1"/>
        </w:rPr>
        <w:t>labs</w:t>
      </w:r>
      <w:r w:rsidRPr="207C759B">
        <w:rPr>
          <w:rFonts w:eastAsiaTheme="minorEastAsia"/>
          <w:color w:val="000000" w:themeColor="text1"/>
        </w:rPr>
        <w:t xml:space="preserve"> across the world. It also draws heavily on the approaches to, and context of, quality improvement in the UK and Irish health and care systems. </w:t>
      </w:r>
    </w:p>
    <w:p w14:paraId="520BF2B5" w14:textId="5A14B53D" w:rsidR="00FA0411" w:rsidRPr="00FA0411" w:rsidRDefault="00FA0411" w:rsidP="00FA0411">
      <w:pPr>
        <w:pStyle w:val="NoSpacing"/>
        <w:numPr>
          <w:ilvl w:val="0"/>
          <w:numId w:val="34"/>
        </w:numPr>
        <w:rPr>
          <w:rFonts w:eastAsiaTheme="minorEastAsia"/>
          <w:color w:val="000000" w:themeColor="text1"/>
        </w:rPr>
      </w:pPr>
      <w:r w:rsidRPr="5CCA5BE7">
        <w:rPr>
          <w:rFonts w:eastAsiaTheme="minorEastAsia"/>
          <w:color w:val="000000" w:themeColor="text1"/>
        </w:rPr>
        <w:t xml:space="preserve">The approach was developed in 2015 as part of the co-design of Q. </w:t>
      </w:r>
    </w:p>
    <w:p w14:paraId="2F6AE026" w14:textId="6FB62048" w:rsidR="00FA0411" w:rsidRP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 xml:space="preserve">Q have since delivered three Q Lab UK projects and set up Q Lab Cymru within Improvement Cymru. </w:t>
      </w:r>
    </w:p>
    <w:p w14:paraId="3225D5D7" w14:textId="4626F390" w:rsid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 xml:space="preserve">Q Lab UK have refined the approach based on learning from the delivery of the first two projects. </w:t>
      </w:r>
    </w:p>
    <w:p w14:paraId="5F5AAEC8" w14:textId="77777777" w:rsidR="00687049" w:rsidRPr="00FA0411" w:rsidRDefault="00687049" w:rsidP="00FA0411">
      <w:pPr>
        <w:pStyle w:val="NoSpacing"/>
        <w:numPr>
          <w:ilvl w:val="0"/>
          <w:numId w:val="34"/>
        </w:numPr>
        <w:rPr>
          <w:rFonts w:eastAsiaTheme="minorEastAsia"/>
          <w:color w:val="000000" w:themeColor="text1"/>
          <w:szCs w:val="24"/>
        </w:rPr>
      </w:pPr>
    </w:p>
    <w:p w14:paraId="7089703F" w14:textId="77777777" w:rsidR="00FA0411" w:rsidRPr="00687049" w:rsidRDefault="00FA0411" w:rsidP="01912E83">
      <w:pPr>
        <w:pStyle w:val="NoSpacing"/>
        <w:rPr>
          <w:rFonts w:eastAsiaTheme="minorEastAsia"/>
          <w:b/>
          <w:color w:val="000000" w:themeColor="text1"/>
        </w:rPr>
      </w:pPr>
      <w:r w:rsidRPr="25FB8001">
        <w:rPr>
          <w:rFonts w:eastAsiaTheme="minorEastAsia"/>
          <w:b/>
          <w:color w:val="000000" w:themeColor="text1"/>
        </w:rPr>
        <w:t>About this evidence review</w:t>
      </w:r>
    </w:p>
    <w:p w14:paraId="63A4043D" w14:textId="0CF98F62" w:rsidR="00FA0411" w:rsidRP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 xml:space="preserve">An internal evidence review was completed in February 2020. This was used to support the further development of the Lab’s theory of change and the creation of Q </w:t>
      </w:r>
      <w:r w:rsidRPr="00FA0411">
        <w:rPr>
          <w:rFonts w:eastAsiaTheme="minorEastAsia"/>
          <w:color w:val="000000" w:themeColor="text1"/>
          <w:szCs w:val="24"/>
        </w:rPr>
        <w:lastRenderedPageBreak/>
        <w:t xml:space="preserve">Lab Cymru in late 2019/early 2020. This evidence review is considered internally to be useful however it was not written with an external audience in mind.  </w:t>
      </w:r>
    </w:p>
    <w:p w14:paraId="1D6AE143" w14:textId="68545E72" w:rsidR="00FA0411" w:rsidRDefault="00FA0411" w:rsidP="00FA0411">
      <w:pPr>
        <w:pStyle w:val="NoSpacing"/>
        <w:numPr>
          <w:ilvl w:val="0"/>
          <w:numId w:val="34"/>
        </w:numPr>
        <w:rPr>
          <w:rFonts w:eastAsiaTheme="minorEastAsia"/>
          <w:color w:val="000000" w:themeColor="text1"/>
          <w:szCs w:val="24"/>
        </w:rPr>
      </w:pPr>
      <w:r w:rsidRPr="00FA0411">
        <w:rPr>
          <w:rFonts w:eastAsiaTheme="minorEastAsia"/>
          <w:color w:val="000000" w:themeColor="text1"/>
          <w:szCs w:val="24"/>
        </w:rPr>
        <w:t xml:space="preserve">We would now like to further develop and update this evidence review and publish it so that we can share it more widely with our partners and other interested parties.   </w:t>
      </w:r>
    </w:p>
    <w:p w14:paraId="60999232" w14:textId="3927129C" w:rsidR="00FA0411" w:rsidRPr="00FA0411" w:rsidRDefault="00FA0411" w:rsidP="064DD02A">
      <w:pPr>
        <w:pStyle w:val="NoSpacing"/>
        <w:numPr>
          <w:ilvl w:val="0"/>
          <w:numId w:val="34"/>
        </w:numPr>
        <w:rPr>
          <w:rFonts w:eastAsiaTheme="minorEastAsia"/>
          <w:color w:val="000000" w:themeColor="text1"/>
        </w:rPr>
      </w:pPr>
      <w:r w:rsidRPr="064DD02A">
        <w:rPr>
          <w:rFonts w:eastAsiaTheme="minorEastAsia"/>
          <w:color w:val="000000" w:themeColor="text1"/>
        </w:rPr>
        <w:t xml:space="preserve">An example of </w:t>
      </w:r>
      <w:r w:rsidR="00366FF7">
        <w:rPr>
          <w:rFonts w:eastAsiaTheme="minorEastAsia"/>
          <w:color w:val="000000" w:themeColor="text1"/>
        </w:rPr>
        <w:t xml:space="preserve">evidence reviews </w:t>
      </w:r>
      <w:r w:rsidR="00436DD4">
        <w:rPr>
          <w:rFonts w:eastAsiaTheme="minorEastAsia"/>
          <w:color w:val="000000" w:themeColor="text1"/>
        </w:rPr>
        <w:t xml:space="preserve">can be found in the references of </w:t>
      </w:r>
      <w:r w:rsidR="00687049">
        <w:rPr>
          <w:rFonts w:eastAsiaTheme="minorEastAsia"/>
          <w:color w:val="000000" w:themeColor="text1"/>
        </w:rPr>
        <w:t>Appendix B</w:t>
      </w:r>
      <w:r w:rsidR="00436DD4">
        <w:rPr>
          <w:rFonts w:eastAsiaTheme="minorEastAsia"/>
          <w:color w:val="000000" w:themeColor="text1"/>
        </w:rPr>
        <w:t>.</w:t>
      </w:r>
    </w:p>
    <w:p w14:paraId="1F9AC7A6" w14:textId="27CC0051" w:rsidR="007A7253" w:rsidRDefault="007A7253" w:rsidP="007A7253"/>
    <w:p w14:paraId="5834E549" w14:textId="77777777" w:rsidR="00476060" w:rsidRDefault="00476060" w:rsidP="007A7253"/>
    <w:tbl>
      <w:tblPr>
        <w:tblStyle w:val="TableGrid"/>
        <w:tblW w:w="8476" w:type="dxa"/>
        <w:tblInd w:w="704" w:type="dxa"/>
        <w:tblLayout w:type="fixed"/>
        <w:tblLook w:val="04A0" w:firstRow="1" w:lastRow="0" w:firstColumn="1" w:lastColumn="0" w:noHBand="0" w:noVBand="1"/>
      </w:tblPr>
      <w:tblGrid>
        <w:gridCol w:w="1276"/>
        <w:gridCol w:w="1701"/>
        <w:gridCol w:w="5499"/>
      </w:tblGrid>
      <w:tr w:rsidR="007A7253" w14:paraId="50E9D4D8" w14:textId="77777777" w:rsidTr="00383E8B">
        <w:tc>
          <w:tcPr>
            <w:tcW w:w="1276" w:type="dxa"/>
            <w:vMerge w:val="restart"/>
          </w:tcPr>
          <w:p w14:paraId="0FE9E201" w14:textId="77777777" w:rsidR="007A7253" w:rsidRPr="007A7253" w:rsidRDefault="007A7253" w:rsidP="007A7253">
            <w:pPr>
              <w:pStyle w:val="TabletextTHF"/>
              <w:rPr>
                <w:b/>
              </w:rPr>
            </w:pPr>
            <w:bookmarkStart w:id="2" w:name="_Toc482961695"/>
            <w:r w:rsidRPr="007A7253">
              <w:rPr>
                <w:b/>
              </w:rPr>
              <w:t>Details of the work</w:t>
            </w:r>
            <w:bookmarkEnd w:id="2"/>
          </w:p>
          <w:p w14:paraId="1A900AC5" w14:textId="77777777" w:rsidR="007A7253" w:rsidRPr="007A7253" w:rsidRDefault="007A7253" w:rsidP="007A7253">
            <w:pPr>
              <w:pStyle w:val="TabletextTHF"/>
              <w:rPr>
                <w:b/>
              </w:rPr>
            </w:pPr>
          </w:p>
        </w:tc>
        <w:tc>
          <w:tcPr>
            <w:tcW w:w="1701" w:type="dxa"/>
          </w:tcPr>
          <w:p w14:paraId="22F9E935" w14:textId="77777777" w:rsidR="007A7253" w:rsidRPr="00AD3119" w:rsidRDefault="007A7253" w:rsidP="007A7253">
            <w:pPr>
              <w:pStyle w:val="TabletextTHF"/>
              <w:rPr>
                <w:lang w:eastAsia="en-GB"/>
              </w:rPr>
            </w:pPr>
            <w:r w:rsidRPr="00AD3119">
              <w:rPr>
                <w:lang w:eastAsia="en-GB"/>
              </w:rPr>
              <w:t>Aims and Objectives</w:t>
            </w:r>
          </w:p>
        </w:tc>
        <w:tc>
          <w:tcPr>
            <w:tcW w:w="5499" w:type="dxa"/>
          </w:tcPr>
          <w:p w14:paraId="0B9BFE4E" w14:textId="5A3687F6" w:rsidR="00FA0411" w:rsidRDefault="00FA0411" w:rsidP="00FA0411">
            <w:pPr>
              <w:pStyle w:val="TabletextTHF"/>
            </w:pPr>
            <w:r>
              <w:t>To enable the Q Lab UK and Q Lab Cymru teams to connect back into the wider evidence-based underpinning the Lab approach, to help us to test and validate our assumptions, and build understanding of how to design the Lab’s work to have an impact (particularly at organisational and system level).</w:t>
            </w:r>
          </w:p>
          <w:p w14:paraId="7A77B13A" w14:textId="6579D208" w:rsidR="00FA0411" w:rsidRDefault="00FA0411" w:rsidP="00FA0411">
            <w:pPr>
              <w:pStyle w:val="TabletextTHF"/>
            </w:pPr>
            <w:r>
              <w:tab/>
              <w:t>To update and enhance the evidence on building capabilities for collaborative change (at individual, organisational and system-level) and the context in the UK and Ireland health and care systems.</w:t>
            </w:r>
          </w:p>
          <w:p w14:paraId="5CD6F56E" w14:textId="3FB0DF6F" w:rsidR="00FA0411" w:rsidRDefault="00FA0411" w:rsidP="00FA0411">
            <w:pPr>
              <w:pStyle w:val="TabletextTHF"/>
            </w:pPr>
            <w:r>
              <w:tab/>
              <w:t>To enhance our understanding about different approaches to social innovation and systems change, and Q’s (current and potential) contribution.</w:t>
            </w:r>
          </w:p>
          <w:p w14:paraId="68744E39" w14:textId="03C9E68C" w:rsidR="007A7253" w:rsidRDefault="00FA0411" w:rsidP="00FA0411">
            <w:pPr>
              <w:pStyle w:val="TabletextTHF"/>
            </w:pPr>
            <w:r>
              <w:tab/>
              <w:t>To provide an accessible and credible document, that will sit underneath our theory of change, that we can share externally as we seek to engage new stakeholders and build the credibility of Q’s work.</w:t>
            </w:r>
          </w:p>
        </w:tc>
      </w:tr>
      <w:tr w:rsidR="007A7253" w14:paraId="073B3984" w14:textId="77777777" w:rsidTr="00383E8B">
        <w:tc>
          <w:tcPr>
            <w:tcW w:w="1276" w:type="dxa"/>
            <w:vMerge/>
          </w:tcPr>
          <w:p w14:paraId="35975124" w14:textId="77777777" w:rsidR="007A7253" w:rsidRPr="007A7253" w:rsidRDefault="007A7253" w:rsidP="007A7253">
            <w:pPr>
              <w:pStyle w:val="TabletextTHF"/>
              <w:rPr>
                <w:b/>
              </w:rPr>
            </w:pPr>
          </w:p>
        </w:tc>
        <w:tc>
          <w:tcPr>
            <w:tcW w:w="1701" w:type="dxa"/>
          </w:tcPr>
          <w:p w14:paraId="0910906C" w14:textId="77777777" w:rsidR="007A7253" w:rsidRPr="00AD3119" w:rsidRDefault="007A7253" w:rsidP="007A7253">
            <w:pPr>
              <w:pStyle w:val="TabletextTHF"/>
              <w:rPr>
                <w:lang w:eastAsia="en-GB"/>
              </w:rPr>
            </w:pPr>
            <w:r>
              <w:rPr>
                <w:lang w:eastAsia="en-GB"/>
              </w:rPr>
              <w:t xml:space="preserve">Overview of the work required </w:t>
            </w:r>
          </w:p>
        </w:tc>
        <w:tc>
          <w:tcPr>
            <w:tcW w:w="5499" w:type="dxa"/>
          </w:tcPr>
          <w:p w14:paraId="5E50EC7E" w14:textId="77777777" w:rsidR="00353524" w:rsidRDefault="00353524" w:rsidP="00353524">
            <w:pPr>
              <w:pStyle w:val="TabletextTHF"/>
            </w:pPr>
            <w:r>
              <w:t xml:space="preserve">The overarching question informing this review is: Do innovation labs work for improving health and care services? </w:t>
            </w:r>
          </w:p>
          <w:p w14:paraId="618D8074" w14:textId="77777777" w:rsidR="00353524" w:rsidRDefault="00353524" w:rsidP="00353524">
            <w:pPr>
              <w:pStyle w:val="TabletextTHF"/>
            </w:pPr>
            <w:r>
              <w:t>More specifically:</w:t>
            </w:r>
          </w:p>
          <w:p w14:paraId="0C85C473" w14:textId="76EB4ABE" w:rsidR="00353524" w:rsidRDefault="00353524" w:rsidP="00353524">
            <w:pPr>
              <w:pStyle w:val="TabletextTHF"/>
            </w:pPr>
            <w:r>
              <w:t xml:space="preserve">1.Are social innovation/systems change labs effective for achieving sustainable individual, organisational and system change? How and why/why not? We’re interested in exploring the critiques, tensions and assumptions underpinning the approach, as well as the evidence of what is working. </w:t>
            </w:r>
          </w:p>
          <w:p w14:paraId="02CE2F3F" w14:textId="77777777" w:rsidR="00353524" w:rsidRDefault="00353524" w:rsidP="00353524">
            <w:pPr>
              <w:pStyle w:val="TabletextTHF"/>
            </w:pPr>
          </w:p>
          <w:p w14:paraId="3AF73198" w14:textId="6A174A04" w:rsidR="00353524" w:rsidRDefault="00353524" w:rsidP="00353524">
            <w:pPr>
              <w:pStyle w:val="TabletextTHF"/>
            </w:pPr>
            <w:r>
              <w:t>2.How does a ‘lab approach’ work with approaches to improvement in health and care?</w:t>
            </w:r>
          </w:p>
          <w:p w14:paraId="3836666B" w14:textId="77777777" w:rsidR="00353524" w:rsidRDefault="00353524" w:rsidP="00353524">
            <w:pPr>
              <w:pStyle w:val="TabletextTHF"/>
            </w:pPr>
          </w:p>
          <w:p w14:paraId="1A03EB51" w14:textId="2941E915" w:rsidR="00353524" w:rsidRDefault="00353524" w:rsidP="00353524">
            <w:pPr>
              <w:pStyle w:val="TabletextTHF"/>
            </w:pPr>
            <w:r>
              <w:t xml:space="preserve">3.How does a ‘lab approach’ work within the context of collaborative change in health and care in the UK and Ireland? </w:t>
            </w:r>
          </w:p>
          <w:p w14:paraId="2367511A" w14:textId="77777777" w:rsidR="00353524" w:rsidRDefault="00353524" w:rsidP="00353524">
            <w:pPr>
              <w:pStyle w:val="TabletextTHF"/>
            </w:pPr>
          </w:p>
          <w:p w14:paraId="4D9F21A5" w14:textId="60E96F49" w:rsidR="00353524" w:rsidRDefault="00353524" w:rsidP="00353524">
            <w:pPr>
              <w:pStyle w:val="TabletextTHF"/>
            </w:pPr>
            <w:r>
              <w:t>4. What are the critiques of social innovation/policy labs and systems change labs and their collaborative approach? What are the tensions? What doesn't work? What are key assumptions?</w:t>
            </w:r>
          </w:p>
          <w:p w14:paraId="6CDA908E" w14:textId="77777777" w:rsidR="00353524" w:rsidRDefault="00353524" w:rsidP="00353524">
            <w:pPr>
              <w:pStyle w:val="TabletextTHF"/>
            </w:pPr>
          </w:p>
          <w:p w14:paraId="17E87AB8" w14:textId="670C0EC8" w:rsidR="00353524" w:rsidRDefault="00353524" w:rsidP="00353524">
            <w:pPr>
              <w:pStyle w:val="TabletextTHF"/>
            </w:pPr>
            <w:r>
              <w:t>5. How is the impact of labs evidenced? What are the different methods and approaches for evaluating the impact of labs? Where are the evidence gaps?</w:t>
            </w:r>
          </w:p>
          <w:p w14:paraId="549FF9BA" w14:textId="77777777" w:rsidR="00353524" w:rsidRDefault="00353524" w:rsidP="00353524">
            <w:pPr>
              <w:pStyle w:val="TabletextTHF"/>
            </w:pPr>
          </w:p>
          <w:p w14:paraId="4CB8A44F" w14:textId="77777777" w:rsidR="00353524" w:rsidRDefault="00353524" w:rsidP="00353524">
            <w:pPr>
              <w:pStyle w:val="TabletextTHF"/>
            </w:pPr>
            <w:r>
              <w:t xml:space="preserve">The review should:  </w:t>
            </w:r>
          </w:p>
          <w:p w14:paraId="62843EC4" w14:textId="61E70BB8" w:rsidR="00353524" w:rsidRDefault="00353524" w:rsidP="00353524">
            <w:pPr>
              <w:pStyle w:val="TabletextTHF"/>
            </w:pPr>
            <w:r>
              <w:t>•Use our internally produced evidence review as a starting point, and build on/update that, and fill in any gaps.</w:t>
            </w:r>
          </w:p>
          <w:p w14:paraId="0668DDC4" w14:textId="7E246B65" w:rsidR="00353524" w:rsidRDefault="00353524" w:rsidP="00353524">
            <w:pPr>
              <w:pStyle w:val="TabletextTHF"/>
            </w:pPr>
            <w:r>
              <w:t xml:space="preserve">•Prioritise literature about, or directly relevant to, the UK and Ireland.  </w:t>
            </w:r>
          </w:p>
          <w:p w14:paraId="001065A6" w14:textId="0445C3B4" w:rsidR="00353524" w:rsidRDefault="00353524" w:rsidP="00353524">
            <w:pPr>
              <w:pStyle w:val="TabletextTHF"/>
            </w:pPr>
            <w:r>
              <w:t>•Prioritise literature about, or directly relevant to, achieving change in health and care.</w:t>
            </w:r>
          </w:p>
          <w:p w14:paraId="101842B0" w14:textId="31E916A4" w:rsidR="00353524" w:rsidRDefault="00353524" w:rsidP="00353524">
            <w:pPr>
              <w:pStyle w:val="TabletextTHF"/>
            </w:pPr>
            <w:r>
              <w:t>•Note the strength of the evidence discussed in the literature and to ensure that it is appropriately weighted.</w:t>
            </w:r>
          </w:p>
          <w:p w14:paraId="0DC301F4" w14:textId="4042C78F" w:rsidR="00353524" w:rsidRDefault="00353524" w:rsidP="00353524">
            <w:pPr>
              <w:pStyle w:val="TabletextTHF"/>
            </w:pPr>
            <w:r>
              <w:t xml:space="preserve">•Prioritise reviews and analysis with the strongest evidence. </w:t>
            </w:r>
          </w:p>
          <w:p w14:paraId="0D2EAEA0" w14:textId="54CFB707" w:rsidR="00353524" w:rsidRDefault="00353524" w:rsidP="00353524">
            <w:pPr>
              <w:pStyle w:val="TabletextTHF"/>
            </w:pPr>
            <w:r>
              <w:t>•Highlight existing gaps in the evidence base which could shape future research in this area.</w:t>
            </w:r>
          </w:p>
          <w:p w14:paraId="5BC39216" w14:textId="77777777" w:rsidR="00353524" w:rsidRDefault="00353524" w:rsidP="00353524">
            <w:pPr>
              <w:pStyle w:val="TabletextTHF"/>
            </w:pPr>
            <w:r>
              <w:t> </w:t>
            </w:r>
          </w:p>
          <w:p w14:paraId="52EDEE42" w14:textId="59A64C22" w:rsidR="00353524" w:rsidRDefault="00353524" w:rsidP="00353524">
            <w:pPr>
              <w:pStyle w:val="TabletextTHF"/>
            </w:pPr>
            <w:r>
              <w:t>Types of evidence</w:t>
            </w:r>
          </w:p>
          <w:p w14:paraId="0CDA4239" w14:textId="631B04EA" w:rsidR="00353524" w:rsidRDefault="00353524" w:rsidP="00353524">
            <w:pPr>
              <w:pStyle w:val="TabletextTHF"/>
            </w:pPr>
            <w:r>
              <w:t xml:space="preserve">•We are interested in academic literature and grey literature and research. The evidence will be diverse, and potentially under-developed. We are interested in understanding the strongest evidence on the topic, and the key gaps.  </w:t>
            </w:r>
          </w:p>
          <w:p w14:paraId="2C2B49B8" w14:textId="46D7ECD4" w:rsidR="00353524" w:rsidRDefault="00353524" w:rsidP="00353524">
            <w:pPr>
              <w:pStyle w:val="TabletextTHF"/>
            </w:pPr>
            <w:r>
              <w:t>•We understand the academic literature on this topic is not well developed, and that much of the evidence comes from outside the UK. We are interested in literature that will be applicably read across to the UK and Ireland.</w:t>
            </w:r>
          </w:p>
          <w:p w14:paraId="13B7D67D" w14:textId="236B8862" w:rsidR="00353524" w:rsidRDefault="00353524" w:rsidP="00353524">
            <w:pPr>
              <w:pStyle w:val="TabletextTHF"/>
            </w:pPr>
            <w:r>
              <w:t>•We appreciate that emerging practice may not be documented and dialogue</w:t>
            </w:r>
            <w:r w:rsidR="2F1CA5DF">
              <w:t>/informal</w:t>
            </w:r>
            <w:r>
              <w:t xml:space="preserve"> interviews </w:t>
            </w:r>
            <w:r w:rsidR="2F1CA5DF">
              <w:t>(</w:t>
            </w:r>
            <w:r>
              <w:t xml:space="preserve">or </w:t>
            </w:r>
            <w:r w:rsidR="2F1CA5DF">
              <w:t xml:space="preserve">another relevant </w:t>
            </w:r>
            <w:r>
              <w:t>mechanism for additional information</w:t>
            </w:r>
            <w:r w:rsidR="2F1CA5DF">
              <w:t>)</w:t>
            </w:r>
            <w:r>
              <w:t xml:space="preserve"> may be appropriate to fill in gaps in the </w:t>
            </w:r>
            <w:r>
              <w:lastRenderedPageBreak/>
              <w:t xml:space="preserve">published literature, and signpost to relevant unpublished reports or bodies of work. </w:t>
            </w:r>
          </w:p>
          <w:p w14:paraId="0EAC2732" w14:textId="64F66662" w:rsidR="00353524" w:rsidRDefault="00353524" w:rsidP="00353524">
            <w:pPr>
              <w:pStyle w:val="TabletextTHF"/>
            </w:pPr>
            <w:r>
              <w:t xml:space="preserve">•We can provide a copy of the internal evidence review for interested candidates. </w:t>
            </w:r>
          </w:p>
          <w:p w14:paraId="7D685BF6" w14:textId="77777777" w:rsidR="00353524" w:rsidRDefault="00353524" w:rsidP="00353524">
            <w:pPr>
              <w:pStyle w:val="TabletextTHF"/>
            </w:pPr>
          </w:p>
          <w:p w14:paraId="279CF26A" w14:textId="77777777" w:rsidR="00353524" w:rsidRDefault="00353524" w:rsidP="00353524">
            <w:pPr>
              <w:pStyle w:val="TabletextTHF"/>
            </w:pPr>
            <w:r>
              <w:t xml:space="preserve">Inclusion criteria </w:t>
            </w:r>
          </w:p>
          <w:p w14:paraId="4B0CA4B3" w14:textId="77777777" w:rsidR="00353524" w:rsidRDefault="00353524" w:rsidP="00353524">
            <w:pPr>
              <w:pStyle w:val="TabletextTHF"/>
            </w:pPr>
            <w:r>
              <w:t>Exploring the research question should specifically include:</w:t>
            </w:r>
          </w:p>
          <w:p w14:paraId="3F1738D9" w14:textId="5159185D" w:rsidR="00353524" w:rsidRDefault="00353524" w:rsidP="00353524">
            <w:pPr>
              <w:pStyle w:val="TabletextTHF"/>
            </w:pPr>
            <w:r>
              <w:t xml:space="preserve">•Policy and operational context in which Q Lab Cymru is operating (any distinctions between the context between Q Lab UK and Q Lab Cymru). (A ‘deeper dive’ into the context in Wales may involve stakeholder interviews to identify relevant evidence and organisations to explore). </w:t>
            </w:r>
          </w:p>
          <w:p w14:paraId="78ECC428" w14:textId="244B9EDD" w:rsidR="00353524" w:rsidRDefault="00353524" w:rsidP="00353524">
            <w:pPr>
              <w:pStyle w:val="TabletextTHF"/>
            </w:pPr>
            <w:r>
              <w:t>•Social innovation, policy or system change lab approaches applied to health and care in the UK and Ireland.</w:t>
            </w:r>
          </w:p>
          <w:p w14:paraId="2E2E1EE1" w14:textId="00DE5B8A" w:rsidR="00353524" w:rsidRDefault="00353524" w:rsidP="00353524">
            <w:pPr>
              <w:pStyle w:val="TabletextTHF"/>
            </w:pPr>
            <w:r>
              <w:t>•Prioritise recent evidence (since 2016)</w:t>
            </w:r>
          </w:p>
          <w:p w14:paraId="5B813781" w14:textId="03DC650F" w:rsidR="007A7253" w:rsidRPr="007A7253" w:rsidRDefault="00353524" w:rsidP="00353524">
            <w:pPr>
              <w:pStyle w:val="TabletextTHF"/>
              <w:rPr>
                <w:highlight w:val="lightGray"/>
              </w:rPr>
            </w:pPr>
            <w:r>
              <w:t xml:space="preserve"> </w:t>
            </w:r>
          </w:p>
        </w:tc>
      </w:tr>
      <w:tr w:rsidR="007A7253" w14:paraId="0C1C3D38" w14:textId="77777777" w:rsidTr="00383E8B">
        <w:tc>
          <w:tcPr>
            <w:tcW w:w="1276" w:type="dxa"/>
          </w:tcPr>
          <w:p w14:paraId="3314E5B6" w14:textId="50BD349A" w:rsidR="007A7253" w:rsidRPr="00353524" w:rsidRDefault="007A7253" w:rsidP="007A7253">
            <w:pPr>
              <w:pStyle w:val="TabletextTHF"/>
              <w:rPr>
                <w:b/>
                <w:sz w:val="20"/>
                <w:szCs w:val="20"/>
              </w:rPr>
            </w:pPr>
            <w:bookmarkStart w:id="3" w:name="_Toc482961696"/>
            <w:r w:rsidRPr="00353524">
              <w:rPr>
                <w:b/>
                <w:sz w:val="20"/>
                <w:szCs w:val="20"/>
              </w:rPr>
              <w:lastRenderedPageBreak/>
              <w:t>D</w:t>
            </w:r>
            <w:bookmarkEnd w:id="3"/>
            <w:r w:rsidR="00353524">
              <w:rPr>
                <w:b/>
                <w:sz w:val="20"/>
                <w:szCs w:val="20"/>
              </w:rPr>
              <w:t xml:space="preserve">elivery </w:t>
            </w:r>
          </w:p>
          <w:p w14:paraId="43BD46EA" w14:textId="77777777" w:rsidR="007A7253" w:rsidRPr="007A7253" w:rsidRDefault="007A7253" w:rsidP="007A7253">
            <w:pPr>
              <w:pStyle w:val="TabletextTHF"/>
              <w:rPr>
                <w:b/>
              </w:rPr>
            </w:pPr>
          </w:p>
        </w:tc>
        <w:tc>
          <w:tcPr>
            <w:tcW w:w="1701" w:type="dxa"/>
          </w:tcPr>
          <w:p w14:paraId="4F566A01" w14:textId="77777777" w:rsidR="007A7253" w:rsidRPr="00AD3119" w:rsidRDefault="007A7253" w:rsidP="007A7253">
            <w:pPr>
              <w:pStyle w:val="TabletextTHF"/>
              <w:rPr>
                <w:lang w:eastAsia="en-GB"/>
              </w:rPr>
            </w:pPr>
            <w:r>
              <w:rPr>
                <w:lang w:eastAsia="en-GB"/>
              </w:rPr>
              <w:t>Delivery requirements</w:t>
            </w:r>
          </w:p>
        </w:tc>
        <w:tc>
          <w:tcPr>
            <w:tcW w:w="5499" w:type="dxa"/>
          </w:tcPr>
          <w:p w14:paraId="0F42FD76" w14:textId="77777777" w:rsidR="00353524" w:rsidRDefault="00353524" w:rsidP="00353524">
            <w:pPr>
              <w:pStyle w:val="TabletextTHF"/>
            </w:pPr>
            <w:r>
              <w:t>Deliverables</w:t>
            </w:r>
          </w:p>
          <w:p w14:paraId="18025B9B" w14:textId="77777777" w:rsidR="00353524" w:rsidRDefault="00353524" w:rsidP="00353524">
            <w:pPr>
              <w:pStyle w:val="TabletextTHF"/>
            </w:pPr>
            <w:r>
              <w:t xml:space="preserve">•An inception meeting with the project team to align around the approach, </w:t>
            </w:r>
            <w:proofErr w:type="gramStart"/>
            <w:r>
              <w:t>deliverables</w:t>
            </w:r>
            <w:proofErr w:type="gramEnd"/>
            <w:r>
              <w:t xml:space="preserve"> and timescales </w:t>
            </w:r>
          </w:p>
          <w:p w14:paraId="2D810494" w14:textId="77777777" w:rsidR="00353524" w:rsidRDefault="00353524" w:rsidP="00353524">
            <w:pPr>
              <w:pStyle w:val="TabletextTHF"/>
            </w:pPr>
            <w:r>
              <w:t xml:space="preserve">•A quality assured written report, that is suitable for external publication on the Q </w:t>
            </w:r>
            <w:proofErr w:type="gramStart"/>
            <w:r>
              <w:t>website.*</w:t>
            </w:r>
            <w:proofErr w:type="gramEnd"/>
          </w:p>
          <w:p w14:paraId="49996F3E" w14:textId="77777777" w:rsidR="00353524" w:rsidRDefault="00353524" w:rsidP="00353524">
            <w:pPr>
              <w:pStyle w:val="TabletextTHF"/>
            </w:pPr>
            <w:r>
              <w:t xml:space="preserve">•Summary of stakeholder interviews (if included). </w:t>
            </w:r>
          </w:p>
          <w:p w14:paraId="1E4D7052" w14:textId="77777777" w:rsidR="00353524" w:rsidRDefault="00353524" w:rsidP="00353524">
            <w:pPr>
              <w:pStyle w:val="TabletextTHF"/>
            </w:pPr>
            <w:r>
              <w:t>•Evidence review/reference list</w:t>
            </w:r>
          </w:p>
          <w:p w14:paraId="1BDAC89E" w14:textId="77777777" w:rsidR="00353524" w:rsidRDefault="00353524" w:rsidP="00353524">
            <w:pPr>
              <w:pStyle w:val="TabletextTHF"/>
            </w:pPr>
            <w:r>
              <w:t xml:space="preserve">•Optional: collaborative sensemaking / external events to share learning. </w:t>
            </w:r>
          </w:p>
          <w:p w14:paraId="334F0C2C" w14:textId="77777777" w:rsidR="00353524" w:rsidRDefault="00353524" w:rsidP="00353524">
            <w:pPr>
              <w:pStyle w:val="TabletextTHF"/>
            </w:pPr>
          </w:p>
          <w:p w14:paraId="412D90E3" w14:textId="7A92C55A" w:rsidR="007A7253" w:rsidRPr="007A7253" w:rsidRDefault="00353524" w:rsidP="00353524">
            <w:pPr>
              <w:pStyle w:val="TabletextTHF"/>
              <w:rPr>
                <w:highlight w:val="lightGray"/>
              </w:rPr>
            </w:pPr>
            <w:r>
              <w:t xml:space="preserve">*Note: We are prioritising topic expertise and expertise conducting evidence reviews. Please provide examples of previous similar outputs you’ve created or indicate in your application if you would require copy editing support.   </w:t>
            </w:r>
          </w:p>
        </w:tc>
      </w:tr>
    </w:tbl>
    <w:p w14:paraId="28217A25" w14:textId="4C24F05F" w:rsidR="00476060" w:rsidRDefault="00476060" w:rsidP="00476060">
      <w:pPr>
        <w:pStyle w:val="ListNos1THF"/>
      </w:pPr>
      <w:bookmarkStart w:id="4" w:name="_Toc482961700"/>
    </w:p>
    <w:p w14:paraId="40263C89" w14:textId="6CEDB078" w:rsidR="00476060" w:rsidRDefault="00476060" w:rsidP="00476060">
      <w:pPr>
        <w:pStyle w:val="ListNos1THF"/>
      </w:pPr>
    </w:p>
    <w:p w14:paraId="7597EC9E" w14:textId="684A16A8" w:rsidR="00476060" w:rsidRDefault="00476060" w:rsidP="00476060">
      <w:pPr>
        <w:pStyle w:val="ListNos1THF"/>
      </w:pPr>
    </w:p>
    <w:p w14:paraId="7D540C5C" w14:textId="7565F04C" w:rsidR="00476060" w:rsidRDefault="00476060" w:rsidP="00476060">
      <w:pPr>
        <w:pStyle w:val="ListNos1THF"/>
      </w:pPr>
    </w:p>
    <w:p w14:paraId="5EB5E07C" w14:textId="77777777" w:rsidR="00476060" w:rsidRDefault="00476060" w:rsidP="00476060">
      <w:pPr>
        <w:pStyle w:val="ListNos1THF"/>
      </w:pPr>
    </w:p>
    <w:p w14:paraId="7A4C3198" w14:textId="3A43C12B" w:rsidR="007A7253" w:rsidRDefault="007A7253" w:rsidP="00476060">
      <w:pPr>
        <w:pStyle w:val="ListNos1THF"/>
      </w:pPr>
      <w:r>
        <w:t>Instructions for tender response</w:t>
      </w:r>
      <w:bookmarkEnd w:id="4"/>
      <w:r w:rsidR="00476060">
        <w:t>s</w:t>
      </w:r>
    </w:p>
    <w:p w14:paraId="6D181401" w14:textId="4D65A770" w:rsidR="00476060" w:rsidRDefault="00476060" w:rsidP="00476060">
      <w:pPr>
        <w:pStyle w:val="ListNos1THF"/>
      </w:pPr>
    </w:p>
    <w:p w14:paraId="10691294" w14:textId="77777777" w:rsidR="00476060" w:rsidRPr="00476060" w:rsidRDefault="00476060" w:rsidP="00476060">
      <w:pPr>
        <w:pStyle w:val="Heading4"/>
        <w:rPr>
          <w:rFonts w:asciiTheme="minorHAnsi" w:hAnsiTheme="minorHAnsi" w:cstheme="minorHAnsi"/>
          <w:szCs w:val="22"/>
        </w:rPr>
      </w:pPr>
      <w:r w:rsidRPr="00476060">
        <w:rPr>
          <w:rFonts w:asciiTheme="minorHAnsi" w:hAnsiTheme="minorHAnsi" w:cstheme="minorHAnsi"/>
          <w:szCs w:val="22"/>
        </w:rPr>
        <w:t>Budget</w:t>
      </w:r>
    </w:p>
    <w:p w14:paraId="08DCF1A8" w14:textId="77777777" w:rsidR="00476060" w:rsidRDefault="00476060" w:rsidP="00436DD4">
      <w:pPr>
        <w:pStyle w:val="BulletQ"/>
        <w:numPr>
          <w:ilvl w:val="0"/>
          <w:numId w:val="43"/>
        </w:numPr>
        <w:rPr>
          <w:rFonts w:asciiTheme="minorHAnsi" w:hAnsiTheme="minorHAnsi" w:cstheme="minorHAnsi"/>
          <w:sz w:val="22"/>
          <w:szCs w:val="22"/>
        </w:rPr>
      </w:pPr>
      <w:r w:rsidRPr="00476060">
        <w:rPr>
          <w:rFonts w:asciiTheme="minorHAnsi" w:hAnsiTheme="minorHAnsi" w:cstheme="minorHAnsi"/>
          <w:sz w:val="22"/>
          <w:szCs w:val="22"/>
        </w:rPr>
        <w:t xml:space="preserve">Not to exceed £20,000 including VAT </w:t>
      </w:r>
    </w:p>
    <w:p w14:paraId="406ECA41" w14:textId="660FD895" w:rsidR="00476060" w:rsidRPr="00476060" w:rsidRDefault="00476060" w:rsidP="00436DD4">
      <w:pPr>
        <w:pStyle w:val="BulletQ"/>
        <w:numPr>
          <w:ilvl w:val="0"/>
          <w:numId w:val="43"/>
        </w:numPr>
        <w:rPr>
          <w:rFonts w:asciiTheme="minorHAnsi" w:hAnsiTheme="minorHAnsi" w:cstheme="minorHAnsi"/>
          <w:sz w:val="22"/>
          <w:szCs w:val="22"/>
        </w:rPr>
      </w:pPr>
      <w:r w:rsidRPr="00476060">
        <w:rPr>
          <w:rFonts w:asciiTheme="minorHAnsi" w:hAnsiTheme="minorHAnsi" w:cstheme="minorHAnsi"/>
          <w:sz w:val="22"/>
          <w:szCs w:val="22"/>
        </w:rPr>
        <w:t xml:space="preserve">Detailed budget and expenses – to be completed in </w:t>
      </w:r>
      <w:r>
        <w:rPr>
          <w:rFonts w:asciiTheme="minorHAnsi" w:hAnsiTheme="minorHAnsi" w:cstheme="minorHAnsi"/>
          <w:sz w:val="22"/>
          <w:szCs w:val="22"/>
        </w:rPr>
        <w:t>accompanying</w:t>
      </w:r>
      <w:r w:rsidRPr="00476060">
        <w:rPr>
          <w:rFonts w:asciiTheme="minorHAnsi" w:hAnsiTheme="minorHAnsi" w:cstheme="minorHAnsi"/>
          <w:sz w:val="22"/>
          <w:szCs w:val="22"/>
        </w:rPr>
        <w:t xml:space="preserve"> template</w:t>
      </w:r>
    </w:p>
    <w:p w14:paraId="29FA6C97" w14:textId="7551EB4A" w:rsidR="00476060" w:rsidRPr="00476060" w:rsidRDefault="00476060" w:rsidP="00476060">
      <w:pPr>
        <w:rPr>
          <w:rFonts w:asciiTheme="minorHAnsi" w:hAnsiTheme="minorHAnsi" w:cstheme="minorHAnsi"/>
          <w:sz w:val="22"/>
          <w:szCs w:val="22"/>
        </w:rPr>
      </w:pPr>
    </w:p>
    <w:p w14:paraId="0724B8DF" w14:textId="77777777" w:rsidR="00476060" w:rsidRPr="00476060" w:rsidRDefault="00476060" w:rsidP="00476060">
      <w:pPr>
        <w:pStyle w:val="Heading4"/>
        <w:rPr>
          <w:rFonts w:asciiTheme="minorHAnsi" w:hAnsiTheme="minorHAnsi" w:cstheme="minorHAnsi"/>
          <w:szCs w:val="22"/>
        </w:rPr>
      </w:pPr>
      <w:r w:rsidRPr="00476060">
        <w:rPr>
          <w:rFonts w:asciiTheme="minorHAnsi" w:hAnsiTheme="minorHAnsi" w:cstheme="minorHAnsi"/>
          <w:szCs w:val="22"/>
        </w:rPr>
        <w:t>How to apply</w:t>
      </w:r>
    </w:p>
    <w:p w14:paraId="26D4F896" w14:textId="30945EFC" w:rsidR="00476060" w:rsidRPr="00476060" w:rsidRDefault="00377AE9" w:rsidP="00476060">
      <w:pPr>
        <w:pStyle w:val="BodyQ"/>
        <w:rPr>
          <w:rFonts w:asciiTheme="minorHAnsi" w:hAnsiTheme="minorHAnsi" w:cstheme="minorHAnsi"/>
          <w:sz w:val="22"/>
          <w:szCs w:val="22"/>
        </w:rPr>
      </w:pPr>
      <w:r>
        <w:rPr>
          <w:rFonts w:asciiTheme="minorHAnsi" w:hAnsiTheme="minorHAnsi" w:cstheme="minorHAnsi"/>
          <w:sz w:val="22"/>
          <w:szCs w:val="22"/>
        </w:rPr>
        <w:t>Please provide your</w:t>
      </w:r>
      <w:r w:rsidR="00476060" w:rsidRPr="00476060">
        <w:rPr>
          <w:rFonts w:asciiTheme="minorHAnsi" w:hAnsiTheme="minorHAnsi" w:cstheme="minorHAnsi"/>
          <w:sz w:val="22"/>
          <w:szCs w:val="22"/>
        </w:rPr>
        <w:t xml:space="preserve"> proposal </w:t>
      </w:r>
      <w:r>
        <w:rPr>
          <w:rFonts w:asciiTheme="minorHAnsi" w:hAnsiTheme="minorHAnsi" w:cstheme="minorHAnsi"/>
          <w:sz w:val="22"/>
          <w:szCs w:val="22"/>
        </w:rPr>
        <w:t xml:space="preserve">in the template below </w:t>
      </w:r>
      <w:r w:rsidR="00476060" w:rsidRPr="00476060">
        <w:rPr>
          <w:rFonts w:asciiTheme="minorHAnsi" w:hAnsiTheme="minorHAnsi" w:cstheme="minorHAnsi"/>
          <w:sz w:val="22"/>
          <w:szCs w:val="22"/>
        </w:rPr>
        <w:t>outlining:</w:t>
      </w:r>
    </w:p>
    <w:p w14:paraId="53516776"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Your interest and motivations for supporting and delivering this work </w:t>
      </w:r>
    </w:p>
    <w:p w14:paraId="74FAF2F4"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Your proposed approach – summarising your understanding of the aims and questions, the search strategy and inclusion criteria, the selection process, the summary and extraction of evidence, the quality assurance/weighting as well as the synthesis.  All of which will be finalised at the inception meeting. </w:t>
      </w:r>
    </w:p>
    <w:p w14:paraId="5A4779B8"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Your experience and expertise in the topic area</w:t>
      </w:r>
    </w:p>
    <w:p w14:paraId="03156416"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Your experience and expertise delivering evidence reviews and stakeholder interviews</w:t>
      </w:r>
    </w:p>
    <w:p w14:paraId="66AD441B"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Your availability to deliver the work, timeline of your proposal</w:t>
      </w:r>
    </w:p>
    <w:p w14:paraId="201AAEC8" w14:textId="79B0986D"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Detailed budget and expenses – to be completed in </w:t>
      </w:r>
      <w:r>
        <w:rPr>
          <w:rFonts w:asciiTheme="minorHAnsi" w:hAnsiTheme="minorHAnsi" w:cstheme="minorHAnsi"/>
          <w:sz w:val="22"/>
          <w:szCs w:val="22"/>
        </w:rPr>
        <w:t>accompanying</w:t>
      </w:r>
      <w:r w:rsidRPr="00476060">
        <w:rPr>
          <w:rFonts w:asciiTheme="minorHAnsi" w:hAnsiTheme="minorHAnsi" w:cstheme="minorHAnsi"/>
          <w:sz w:val="22"/>
          <w:szCs w:val="22"/>
        </w:rPr>
        <w:t xml:space="preserve"> template</w:t>
      </w:r>
    </w:p>
    <w:p w14:paraId="0C03DBAD" w14:textId="77777777" w:rsidR="00476060" w:rsidRPr="00B0492E" w:rsidRDefault="00476060" w:rsidP="00476060">
      <w:pPr>
        <w:pStyle w:val="BulletQ"/>
        <w:ind w:left="284" w:firstLine="0"/>
      </w:pPr>
    </w:p>
    <w:p w14:paraId="0B0F4176" w14:textId="77777777" w:rsidR="00476060" w:rsidRDefault="00476060" w:rsidP="00476060">
      <w:pPr>
        <w:pStyle w:val="Heading4"/>
      </w:pPr>
    </w:p>
    <w:p w14:paraId="672E1595" w14:textId="36815BCA" w:rsidR="00476060" w:rsidRPr="00476060" w:rsidRDefault="00476060" w:rsidP="00476060">
      <w:pPr>
        <w:rPr>
          <w:rFonts w:asciiTheme="minorHAnsi" w:hAnsiTheme="minorHAnsi" w:cstheme="minorHAnsi"/>
          <w:sz w:val="22"/>
          <w:szCs w:val="22"/>
        </w:rPr>
      </w:pPr>
      <w:r w:rsidRPr="00476060">
        <w:rPr>
          <w:rFonts w:asciiTheme="minorHAnsi" w:hAnsiTheme="minorHAnsi" w:cstheme="minorHAnsi"/>
          <w:sz w:val="22"/>
          <w:szCs w:val="22"/>
        </w:rPr>
        <w:t>Main contact: Jen Morgan Head of Design and Collaboration/ Q Labs Network (Interim)</w:t>
      </w:r>
      <w:r w:rsidR="00377AE9">
        <w:rPr>
          <w:rFonts w:asciiTheme="minorHAnsi" w:hAnsiTheme="minorHAnsi" w:cstheme="minorHAnsi"/>
          <w:sz w:val="22"/>
          <w:szCs w:val="22"/>
        </w:rPr>
        <w:t xml:space="preserve"> </w:t>
      </w:r>
    </w:p>
    <w:p w14:paraId="62E4A4C5" w14:textId="77777777" w:rsidR="00476060" w:rsidRPr="00476060" w:rsidRDefault="00476060" w:rsidP="00476060">
      <w:pPr>
        <w:rPr>
          <w:rFonts w:asciiTheme="minorHAnsi" w:hAnsiTheme="minorHAnsi" w:cstheme="minorHAnsi"/>
          <w:sz w:val="22"/>
          <w:szCs w:val="22"/>
        </w:rPr>
      </w:pPr>
    </w:p>
    <w:p w14:paraId="6DFED14A" w14:textId="77777777" w:rsidR="00476060" w:rsidRPr="00476060" w:rsidRDefault="00476060" w:rsidP="00476060">
      <w:pPr>
        <w:rPr>
          <w:rFonts w:asciiTheme="minorHAnsi" w:hAnsiTheme="minorHAnsi" w:cstheme="minorHAnsi"/>
          <w:sz w:val="22"/>
          <w:szCs w:val="22"/>
        </w:rPr>
      </w:pPr>
      <w:r w:rsidRPr="00476060">
        <w:rPr>
          <w:rFonts w:asciiTheme="minorHAnsi" w:hAnsiTheme="minorHAnsi" w:cstheme="minorHAnsi"/>
          <w:sz w:val="22"/>
          <w:szCs w:val="22"/>
        </w:rPr>
        <w:t>Other key contacts will include:</w:t>
      </w:r>
    </w:p>
    <w:p w14:paraId="63AFEDC1"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Jo Scott, Q’s Insight Manager</w:t>
      </w:r>
    </w:p>
    <w:p w14:paraId="6F40F847"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Jess Shivji, Marketing and Communications Manager, Q</w:t>
      </w:r>
    </w:p>
    <w:p w14:paraId="2A819C9A"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Des Brown, Q Lab Cymru Programme Lead  </w:t>
      </w:r>
    </w:p>
    <w:p w14:paraId="4FD54642" w14:textId="77777777" w:rsidR="00476060" w:rsidRDefault="00476060" w:rsidP="00476060">
      <w:pPr>
        <w:pStyle w:val="ListNos1THF"/>
      </w:pPr>
    </w:p>
    <w:p w14:paraId="58177CD1" w14:textId="6C6D2683" w:rsidR="007A7253" w:rsidRPr="00BE51EC" w:rsidRDefault="004A394F" w:rsidP="007A7253">
      <w:pPr>
        <w:pStyle w:val="ListNos2THF"/>
      </w:pPr>
      <w:r>
        <w:t>The Health Foundation</w:t>
      </w:r>
      <w:r w:rsidR="007A7253" w:rsidRPr="00BE51EC">
        <w:t xml:space="preserve"> reserves the right to adjust or change the selection criteria at its discretion. </w:t>
      </w:r>
      <w:r>
        <w:t>The Health Foundation</w:t>
      </w:r>
      <w:r w:rsidR="007A7253" w:rsidRPr="00BE51EC">
        <w:t xml:space="preserve"> also reserves the right to accept or reject </w:t>
      </w:r>
      <w:proofErr w:type="gramStart"/>
      <w:r w:rsidR="007A7253" w:rsidRPr="00BE51EC">
        <w:t>any and all</w:t>
      </w:r>
      <w:proofErr w:type="gramEnd"/>
      <w:r w:rsidR="007A7253" w:rsidRPr="00BE51EC">
        <w:t xml:space="preserve"> responses at its discretion, and to negotiate the terms of any subsequent agreement.</w:t>
      </w:r>
    </w:p>
    <w:p w14:paraId="439227A9" w14:textId="77777777" w:rsidR="00383E8B" w:rsidRDefault="00383E8B" w:rsidP="00383E8B">
      <w:pPr>
        <w:pStyle w:val="ListNos2THF"/>
        <w:numPr>
          <w:ilvl w:val="0"/>
          <w:numId w:val="0"/>
        </w:numPr>
        <w:ind w:left="737"/>
      </w:pPr>
    </w:p>
    <w:p w14:paraId="181C4DA6" w14:textId="4B3F9DF2" w:rsidR="007A7253" w:rsidRPr="005133F5" w:rsidRDefault="007A7253" w:rsidP="007A7253">
      <w:pPr>
        <w:pStyle w:val="ListNos2THF"/>
      </w:pPr>
      <w:r w:rsidRPr="00BE51EC">
        <w:t xml:space="preserve">This </w:t>
      </w:r>
      <w:r w:rsidRPr="005133F5">
        <w:t xml:space="preserve">work </w:t>
      </w:r>
      <w:r w:rsidR="005133F5" w:rsidRPr="005133F5">
        <w:t>specification</w:t>
      </w:r>
      <w:r w:rsidRPr="005133F5">
        <w:t xml:space="preserve"> is not </w:t>
      </w:r>
      <w:r>
        <w:t xml:space="preserve">an offer to enter into an </w:t>
      </w:r>
      <w:r w:rsidRPr="00BE51EC">
        <w:t xml:space="preserve">agreement with </w:t>
      </w:r>
      <w:r w:rsidR="004A394F">
        <w:t>the Health Foundation</w:t>
      </w:r>
      <w:r w:rsidRPr="00BE51EC">
        <w:t xml:space="preserve">, it is a request to receive </w:t>
      </w:r>
      <w:r w:rsidR="00AA1F44">
        <w:t>tender</w:t>
      </w:r>
      <w:r w:rsidRPr="00BE51EC">
        <w:t xml:space="preserve">s from </w:t>
      </w:r>
      <w:r>
        <w:t>third parties</w:t>
      </w:r>
      <w:r w:rsidRPr="00BE51EC">
        <w:t xml:space="preserve"> interested in providing the </w:t>
      </w:r>
      <w:r w:rsidRPr="00BE51EC">
        <w:rPr>
          <w:iCs/>
        </w:rPr>
        <w:t>deliverables</w:t>
      </w:r>
      <w:r w:rsidRPr="00BE51EC">
        <w:rPr>
          <w:i/>
          <w:iCs/>
        </w:rPr>
        <w:t xml:space="preserve"> </w:t>
      </w:r>
      <w:r>
        <w:t xml:space="preserve">outlined. Such </w:t>
      </w:r>
      <w:r w:rsidR="00AA1F44">
        <w:t>tender</w:t>
      </w:r>
      <w:r>
        <w:t>s will</w:t>
      </w:r>
      <w:r w:rsidRPr="00BE51EC">
        <w:t xml:space="preserve"> be considered and treated by </w:t>
      </w:r>
      <w:r w:rsidR="004A394F">
        <w:t>the Health Foundation</w:t>
      </w:r>
      <w:r w:rsidRPr="00BE51EC">
        <w:t xml:space="preserve"> as offers to enter into an agreement. </w:t>
      </w:r>
      <w:r w:rsidR="004A394F">
        <w:t>The Health Foundation</w:t>
      </w:r>
      <w:r w:rsidRPr="00BE51EC">
        <w:t xml:space="preserve"> may reject all </w:t>
      </w:r>
      <w:r w:rsidR="00AA1F44">
        <w:t>tender</w:t>
      </w:r>
      <w:r w:rsidRPr="00BE51EC">
        <w:t xml:space="preserve">s, in whole or in part, and/or </w:t>
      </w:r>
      <w:proofErr w:type="gramStart"/>
      <w:r w:rsidRPr="00BE51EC">
        <w:t xml:space="preserve">enter </w:t>
      </w:r>
      <w:r w:rsidRPr="000410C4">
        <w:t>into</w:t>
      </w:r>
      <w:proofErr w:type="gramEnd"/>
      <w:r w:rsidRPr="000410C4">
        <w:t xml:space="preserve"> negotiations with any other party to provide such services whether it responds to this </w:t>
      </w:r>
      <w:r w:rsidR="005133F5" w:rsidRPr="005133F5">
        <w:t>specification and request for response</w:t>
      </w:r>
      <w:r w:rsidRPr="005133F5">
        <w:t xml:space="preserve"> or not.</w:t>
      </w:r>
    </w:p>
    <w:p w14:paraId="4DEF8AF3" w14:textId="77777777" w:rsidR="00383E8B" w:rsidRDefault="00383E8B" w:rsidP="00383E8B">
      <w:pPr>
        <w:pStyle w:val="ListNos2THF"/>
        <w:numPr>
          <w:ilvl w:val="0"/>
          <w:numId w:val="0"/>
        </w:numPr>
        <w:ind w:left="737"/>
      </w:pPr>
    </w:p>
    <w:p w14:paraId="10DB861D" w14:textId="435AF016" w:rsidR="007A7253" w:rsidRPr="005133F5" w:rsidRDefault="004A394F" w:rsidP="007A7253">
      <w:pPr>
        <w:pStyle w:val="ListNos2THF"/>
      </w:pPr>
      <w:r>
        <w:lastRenderedPageBreak/>
        <w:t>The Health Foundation</w:t>
      </w:r>
      <w:r w:rsidR="007A7253" w:rsidRPr="000410C4">
        <w:t xml:space="preserve"> will not be responsible for any costs incurred by you in responding to this </w:t>
      </w:r>
      <w:r w:rsidR="005133F5" w:rsidRPr="005133F5">
        <w:t>specification</w:t>
      </w:r>
      <w:r w:rsidR="007A7253" w:rsidRPr="005133F5">
        <w:t xml:space="preserve"> and will not be under any obligation to you </w:t>
      </w:r>
      <w:proofErr w:type="gramStart"/>
      <w:r w:rsidR="007A7253" w:rsidRPr="005133F5">
        <w:t>with regard to</w:t>
      </w:r>
      <w:proofErr w:type="gramEnd"/>
      <w:r w:rsidR="007A7253" w:rsidRPr="005133F5">
        <w:t xml:space="preserve"> the subject matter of this </w:t>
      </w:r>
      <w:r w:rsidR="005133F5" w:rsidRPr="005133F5">
        <w:t>specification</w:t>
      </w:r>
      <w:r w:rsidR="007A7253" w:rsidRPr="005133F5">
        <w:t xml:space="preserve">. </w:t>
      </w:r>
    </w:p>
    <w:p w14:paraId="073B0A3A" w14:textId="77777777" w:rsidR="00383E8B" w:rsidRDefault="00383E8B" w:rsidP="00383E8B">
      <w:pPr>
        <w:pStyle w:val="ListNos2THF"/>
        <w:numPr>
          <w:ilvl w:val="0"/>
          <w:numId w:val="0"/>
        </w:numPr>
        <w:ind w:left="737"/>
      </w:pPr>
    </w:p>
    <w:p w14:paraId="50B4D1D6" w14:textId="64C8F5F9" w:rsidR="007A7253" w:rsidRPr="00BE51EC" w:rsidRDefault="004A394F" w:rsidP="007A7253">
      <w:pPr>
        <w:pStyle w:val="ListNos2THF"/>
      </w:pPr>
      <w:r>
        <w:t>The Health Foundation</w:t>
      </w:r>
      <w:r w:rsidR="007A7253" w:rsidRPr="005133F5">
        <w:t xml:space="preserve"> is not obliged to disclose </w:t>
      </w:r>
      <w:r w:rsidR="007A7253" w:rsidRPr="000410C4">
        <w:t xml:space="preserve">anything about </w:t>
      </w:r>
      <w:r w:rsidR="007A7253" w:rsidRPr="00BE51EC">
        <w:t xml:space="preserve">successful </w:t>
      </w:r>
      <w:r w:rsidR="00FB2053">
        <w:t>tenders</w:t>
      </w:r>
      <w:r w:rsidR="007A7253" w:rsidRPr="00BE51EC">
        <w:t xml:space="preserve">, but will endeavour to provide feedback, if possible, to unsuccessful </w:t>
      </w:r>
      <w:r w:rsidR="00A14539">
        <w:t>organisations</w:t>
      </w:r>
      <w:r w:rsidR="007A7253" w:rsidRPr="00BE51EC">
        <w:t xml:space="preserve">. </w:t>
      </w:r>
    </w:p>
    <w:p w14:paraId="7E185241" w14:textId="77777777" w:rsidR="00383E8B" w:rsidRDefault="00383E8B" w:rsidP="00383E8B">
      <w:pPr>
        <w:pStyle w:val="ListNos2THF"/>
        <w:numPr>
          <w:ilvl w:val="0"/>
          <w:numId w:val="0"/>
        </w:numPr>
        <w:ind w:left="737"/>
      </w:pPr>
    </w:p>
    <w:p w14:paraId="43E2EDA3" w14:textId="202B5D94" w:rsidR="007A7253" w:rsidRPr="00BE51EC" w:rsidRDefault="007A7253" w:rsidP="007A7253">
      <w:pPr>
        <w:pStyle w:val="ListNos2THF"/>
      </w:pPr>
      <w:r w:rsidRPr="00BE51EC">
        <w:t xml:space="preserve">Your </w:t>
      </w:r>
      <w:r w:rsidR="00A14539">
        <w:t>tender</w:t>
      </w:r>
      <w:r w:rsidRPr="00BE51EC">
        <w:t xml:space="preserve"> is to remain open for a minimum of 180 days from the </w:t>
      </w:r>
      <w:r w:rsidR="00AA1F44">
        <w:t>tender</w:t>
      </w:r>
      <w:r w:rsidRPr="00BE51EC">
        <w:t xml:space="preserve"> response date. </w:t>
      </w:r>
    </w:p>
    <w:p w14:paraId="6AF52D68" w14:textId="77777777" w:rsidR="00383E8B" w:rsidRDefault="00383E8B" w:rsidP="00383E8B">
      <w:pPr>
        <w:pStyle w:val="ListNos2THF"/>
        <w:numPr>
          <w:ilvl w:val="0"/>
          <w:numId w:val="0"/>
        </w:numPr>
        <w:ind w:left="737"/>
      </w:pPr>
    </w:p>
    <w:p w14:paraId="73C35975" w14:textId="6287E95E" w:rsidR="007A7253" w:rsidRPr="00BE51EC" w:rsidRDefault="007A7253" w:rsidP="007A7253">
      <w:pPr>
        <w:pStyle w:val="ListNos2THF"/>
      </w:pPr>
      <w:r w:rsidRPr="00BE51EC">
        <w:t xml:space="preserve">You may, without prejudice to yourself, modify your </w:t>
      </w:r>
      <w:r w:rsidR="00AA1F44">
        <w:t>tender</w:t>
      </w:r>
      <w:r w:rsidRPr="00BE51EC">
        <w:t xml:space="preserve"> by written request, provided the request is received by </w:t>
      </w:r>
      <w:r w:rsidR="004A394F">
        <w:t>the Health Foundation</w:t>
      </w:r>
      <w:r w:rsidRPr="00BE51EC">
        <w:t xml:space="preserve"> prior to the </w:t>
      </w:r>
      <w:r w:rsidR="00AA1F44">
        <w:t>tender</w:t>
      </w:r>
      <w:r w:rsidRPr="00BE51EC">
        <w:t xml:space="preserve"> response date. Following withdrawal of your </w:t>
      </w:r>
      <w:r w:rsidR="00AA1F44">
        <w:t>tender</w:t>
      </w:r>
      <w:r w:rsidRPr="00BE51EC">
        <w:t xml:space="preserve">, you may submit a new </w:t>
      </w:r>
      <w:r w:rsidR="00AA1F44">
        <w:t>tender</w:t>
      </w:r>
      <w:r w:rsidRPr="00BE51EC">
        <w:t xml:space="preserve">, provided delivery is </w:t>
      </w:r>
      <w:r>
        <w:t>affected</w:t>
      </w:r>
      <w:r w:rsidRPr="00BE51EC">
        <w:t xml:space="preserve"> prior to the established </w:t>
      </w:r>
      <w:r w:rsidR="00AA1F44">
        <w:t>tender</w:t>
      </w:r>
      <w:r w:rsidRPr="00BE51EC">
        <w:t xml:space="preserve"> response date.</w:t>
      </w:r>
    </w:p>
    <w:p w14:paraId="3591CEA4" w14:textId="77777777" w:rsidR="00383E8B" w:rsidRDefault="00383E8B" w:rsidP="00383E8B">
      <w:pPr>
        <w:pStyle w:val="ListNos2THF"/>
        <w:numPr>
          <w:ilvl w:val="0"/>
          <w:numId w:val="0"/>
        </w:numPr>
        <w:ind w:left="737"/>
      </w:pPr>
    </w:p>
    <w:p w14:paraId="284BD624" w14:textId="2088BDA8" w:rsidR="007A7253" w:rsidRDefault="007A7253" w:rsidP="007A7253">
      <w:pPr>
        <w:pStyle w:val="ListNos2THF"/>
      </w:pPr>
      <w:r w:rsidRPr="00BE51EC">
        <w:t xml:space="preserve">Please note that any </w:t>
      </w:r>
      <w:r w:rsidR="00AA1F44">
        <w:t>tender</w:t>
      </w:r>
      <w:r w:rsidRPr="00BE51EC">
        <w:t xml:space="preserve">s </w:t>
      </w:r>
      <w:r>
        <w:t xml:space="preserve">received </w:t>
      </w:r>
      <w:r w:rsidRPr="00BE51EC">
        <w:t xml:space="preserve">which </w:t>
      </w:r>
      <w:r>
        <w:t>fail to</w:t>
      </w:r>
      <w:r w:rsidRPr="00BE51EC">
        <w:t xml:space="preserve"> meet the </w:t>
      </w:r>
      <w:r>
        <w:t xml:space="preserve">specified </w:t>
      </w:r>
      <w:r w:rsidRPr="00BE51EC">
        <w:t xml:space="preserve">criteria </w:t>
      </w:r>
      <w:r>
        <w:t>contained in it will</w:t>
      </w:r>
      <w:r w:rsidRPr="00BE51EC">
        <w:t xml:space="preserve"> not be considered </w:t>
      </w:r>
      <w:r>
        <w:t>for this project</w:t>
      </w:r>
      <w:r w:rsidRPr="00BE51EC">
        <w:t xml:space="preserve">. </w:t>
      </w:r>
    </w:p>
    <w:p w14:paraId="0062E7A4" w14:textId="77777777" w:rsidR="007A7253" w:rsidRDefault="007A7253" w:rsidP="00476060">
      <w:pPr>
        <w:pStyle w:val="ListNos1THF"/>
      </w:pPr>
      <w:bookmarkStart w:id="5" w:name="_Toc482961701"/>
      <w:r>
        <w:t>Selection criteria</w:t>
      </w:r>
      <w:bookmarkEnd w:id="5"/>
    </w:p>
    <w:p w14:paraId="7202129D" w14:textId="5389FEAC" w:rsidR="006905A8" w:rsidRDefault="007A7253" w:rsidP="00476060">
      <w:pPr>
        <w:pStyle w:val="ListNos2THF"/>
      </w:pPr>
      <w:r>
        <w:t xml:space="preserve">Responses will be evaluated by </w:t>
      </w:r>
      <w:r w:rsidR="004A394F">
        <w:t>the Health Foundation</w:t>
      </w:r>
      <w:r>
        <w:t xml:space="preserve"> using the following criteria in no </w:t>
      </w:r>
      <w:proofErr w:type="gramStart"/>
      <w:r>
        <w:t>particular order</w:t>
      </w:r>
      <w:proofErr w:type="gramEnd"/>
      <w:r>
        <w:t xml:space="preserve">: </w:t>
      </w:r>
    </w:p>
    <w:p w14:paraId="4D9C3617" w14:textId="7C79A288" w:rsidR="00476060" w:rsidRDefault="00476060" w:rsidP="00476060">
      <w:pPr>
        <w:pStyle w:val="ListNos2THF"/>
        <w:numPr>
          <w:ilvl w:val="0"/>
          <w:numId w:val="0"/>
        </w:numPr>
        <w:ind w:left="737"/>
      </w:pPr>
    </w:p>
    <w:p w14:paraId="034F2450" w14:textId="339B6555"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How the approach will meet the needs of </w:t>
      </w:r>
      <w:r w:rsidR="007407BD">
        <w:rPr>
          <w:rFonts w:asciiTheme="minorHAnsi" w:hAnsiTheme="minorHAnsi" w:cstheme="minorHAnsi"/>
          <w:sz w:val="22"/>
          <w:szCs w:val="22"/>
        </w:rPr>
        <w:t>t</w:t>
      </w:r>
      <w:r w:rsidRPr="00476060">
        <w:rPr>
          <w:rFonts w:asciiTheme="minorHAnsi" w:hAnsiTheme="minorHAnsi" w:cstheme="minorHAnsi"/>
          <w:sz w:val="22"/>
          <w:szCs w:val="22"/>
        </w:rPr>
        <w:t>he Health Foundation</w:t>
      </w:r>
    </w:p>
    <w:p w14:paraId="0E30D420"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Clarity of the proposal and understanding of the research questions  </w:t>
      </w:r>
    </w:p>
    <w:p w14:paraId="024698E9"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Appropriateness of methods, project plan and risk assessment   </w:t>
      </w:r>
    </w:p>
    <w:p w14:paraId="6964DF7C"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Experience and expertise in the topic area  </w:t>
      </w:r>
    </w:p>
    <w:p w14:paraId="5DDE84C5"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 xml:space="preserve">Capacity to deliver  </w:t>
      </w:r>
    </w:p>
    <w:p w14:paraId="3C98598D" w14:textId="77777777" w:rsidR="00476060" w:rsidRPr="00476060" w:rsidRDefault="00476060" w:rsidP="00476060">
      <w:pPr>
        <w:pStyle w:val="BulletQ"/>
        <w:numPr>
          <w:ilvl w:val="0"/>
          <w:numId w:val="1"/>
        </w:numPr>
        <w:rPr>
          <w:rFonts w:asciiTheme="minorHAnsi" w:hAnsiTheme="minorHAnsi" w:cstheme="minorHAnsi"/>
          <w:sz w:val="22"/>
          <w:szCs w:val="22"/>
        </w:rPr>
      </w:pPr>
      <w:r w:rsidRPr="00476060">
        <w:rPr>
          <w:rFonts w:asciiTheme="minorHAnsi" w:hAnsiTheme="minorHAnsi" w:cstheme="minorHAnsi"/>
          <w:sz w:val="22"/>
          <w:szCs w:val="22"/>
        </w:rPr>
        <w:t>Value for money </w:t>
      </w:r>
    </w:p>
    <w:p w14:paraId="615D29EC" w14:textId="20B8F45C" w:rsidR="00476060" w:rsidRDefault="00476060" w:rsidP="00476060">
      <w:pPr>
        <w:pStyle w:val="ListNos2THF"/>
        <w:numPr>
          <w:ilvl w:val="0"/>
          <w:numId w:val="0"/>
        </w:numPr>
        <w:ind w:left="737"/>
      </w:pPr>
    </w:p>
    <w:p w14:paraId="72832FE1" w14:textId="77777777" w:rsidR="00476060" w:rsidRDefault="00476060" w:rsidP="00476060">
      <w:pPr>
        <w:pStyle w:val="ListNos2THF"/>
        <w:numPr>
          <w:ilvl w:val="0"/>
          <w:numId w:val="0"/>
        </w:numPr>
        <w:ind w:left="737"/>
      </w:pPr>
    </w:p>
    <w:p w14:paraId="0C622B32" w14:textId="6D76D10A" w:rsidR="007A7253" w:rsidRPr="006F7C47" w:rsidRDefault="007A7253" w:rsidP="007A7253">
      <w:pPr>
        <w:pStyle w:val="ListNos2THF"/>
      </w:pPr>
      <w:r w:rsidRPr="00220E16">
        <w:t>It is important to</w:t>
      </w:r>
      <w:r>
        <w:t xml:space="preserve"> </w:t>
      </w:r>
      <w:r w:rsidR="004A394F">
        <w:t>the Health Foundation</w:t>
      </w:r>
      <w:r w:rsidRPr="00220E16">
        <w:t xml:space="preserve"> that the chosen provider </w:t>
      </w:r>
      <w:r w:rsidR="0081500C" w:rsidRPr="00220E16">
        <w:t>can</w:t>
      </w:r>
      <w:r w:rsidRPr="00220E16">
        <w:t xml:space="preserve"> demonstrate that the right calibre of staff will be assigned to the project</w:t>
      </w:r>
      <w:r>
        <w:t>; t</w:t>
      </w:r>
      <w:r w:rsidRPr="00220E16">
        <w:t>herefore</w:t>
      </w:r>
      <w:r>
        <w:t>,</w:t>
      </w:r>
      <w:r w:rsidRPr="00220E16">
        <w:t xml:space="preserve"> the project leader who will be responsible for the project should be present during </w:t>
      </w:r>
      <w:r>
        <w:t xml:space="preserve">the </w:t>
      </w:r>
      <w:r w:rsidRPr="00220E16">
        <w:t>panel interviews</w:t>
      </w:r>
      <w:r>
        <w:t xml:space="preserve"> if you are selected.</w:t>
      </w:r>
    </w:p>
    <w:p w14:paraId="2D1FD8CF" w14:textId="77777777" w:rsidR="007A7253" w:rsidRDefault="007A7253" w:rsidP="00476060">
      <w:pPr>
        <w:pStyle w:val="ListNos1THF"/>
      </w:pPr>
      <w:bookmarkStart w:id="6" w:name="_Toc482961702"/>
      <w:r>
        <w:t>Selection process</w:t>
      </w:r>
      <w:bookmarkEnd w:id="6"/>
    </w:p>
    <w:p w14:paraId="65FC4917" w14:textId="562373DB" w:rsidR="00476060" w:rsidRDefault="007A7253" w:rsidP="00476060">
      <w:pPr>
        <w:pStyle w:val="ListNos2THF"/>
      </w:pPr>
      <w:r>
        <w:t xml:space="preserve">Please email electronic copies of your full </w:t>
      </w:r>
      <w:r w:rsidR="00AA1F44">
        <w:t>tender</w:t>
      </w:r>
      <w:r>
        <w:t xml:space="preserve"> plus any accompanying documents</w:t>
      </w:r>
      <w:r w:rsidR="00476060">
        <w:t xml:space="preserve"> </w:t>
      </w:r>
      <w:r w:rsidR="00476060" w:rsidRPr="00476060">
        <w:t xml:space="preserve">Submit proposals to </w:t>
      </w:r>
      <w:hyperlink r:id="rId12" w:history="1">
        <w:r w:rsidR="00377AE9" w:rsidRPr="00FD091F">
          <w:rPr>
            <w:rStyle w:val="Hyperlink"/>
          </w:rPr>
          <w:t>Jen.Morgan@health.org.uk</w:t>
        </w:r>
      </w:hyperlink>
      <w:r w:rsidR="00377AE9">
        <w:t xml:space="preserve"> by 5pm on </w:t>
      </w:r>
      <w:r w:rsidR="00966282">
        <w:t>Tuesday 6</w:t>
      </w:r>
      <w:r w:rsidR="007407BD">
        <w:t xml:space="preserve"> </w:t>
      </w:r>
      <w:r w:rsidR="00377AE9">
        <w:t>September</w:t>
      </w:r>
      <w:r w:rsidR="00491E15">
        <w:t xml:space="preserve"> 2022.</w:t>
      </w:r>
      <w:r w:rsidR="00377AE9">
        <w:t xml:space="preserve">  </w:t>
      </w:r>
    </w:p>
    <w:p w14:paraId="23B81DA1" w14:textId="77777777" w:rsidR="00377AE9" w:rsidRDefault="00377AE9" w:rsidP="00377AE9">
      <w:pPr>
        <w:pStyle w:val="ListNos2THF"/>
        <w:numPr>
          <w:ilvl w:val="0"/>
          <w:numId w:val="0"/>
        </w:numPr>
        <w:ind w:left="737" w:hanging="737"/>
      </w:pPr>
    </w:p>
    <w:tbl>
      <w:tblPr>
        <w:tblStyle w:val="Qtable"/>
        <w:tblW w:w="8489" w:type="dxa"/>
        <w:tblLook w:val="04A0" w:firstRow="1" w:lastRow="0" w:firstColumn="1" w:lastColumn="0" w:noHBand="0" w:noVBand="1"/>
      </w:tblPr>
      <w:tblGrid>
        <w:gridCol w:w="3885"/>
        <w:gridCol w:w="360"/>
        <w:gridCol w:w="1851"/>
        <w:gridCol w:w="2393"/>
      </w:tblGrid>
      <w:tr w:rsidR="00377AE9" w14:paraId="6A1DED20" w14:textId="77777777" w:rsidTr="00B040A2">
        <w:trPr>
          <w:cnfStyle w:val="100000000000" w:firstRow="1" w:lastRow="0" w:firstColumn="0" w:lastColumn="0" w:oddVBand="0" w:evenVBand="0" w:oddHBand="0" w:evenHBand="0" w:firstRowFirstColumn="0" w:firstRowLastColumn="0" w:lastRowFirstColumn="0" w:lastRowLastColumn="0"/>
        </w:trPr>
        <w:tc>
          <w:tcPr>
            <w:tcW w:w="3885" w:type="dxa"/>
          </w:tcPr>
          <w:p w14:paraId="1C5E2B4C" w14:textId="77777777" w:rsidR="00377AE9" w:rsidRPr="005D765F" w:rsidRDefault="00377AE9" w:rsidP="00B040A2">
            <w:pPr>
              <w:pStyle w:val="BodyQ"/>
              <w:rPr>
                <w:rFonts w:asciiTheme="minorHAnsi" w:eastAsiaTheme="minorEastAsia" w:hAnsiTheme="minorHAnsi"/>
                <w:b w:val="0"/>
              </w:rPr>
            </w:pPr>
            <w:r w:rsidRPr="5318F1CD">
              <w:rPr>
                <w:rFonts w:asciiTheme="minorHAnsi" w:eastAsiaTheme="minorEastAsia" w:hAnsiTheme="minorHAnsi"/>
                <w:b w:val="0"/>
              </w:rPr>
              <w:t xml:space="preserve">Deadline for Proposals       </w:t>
            </w:r>
          </w:p>
        </w:tc>
        <w:tc>
          <w:tcPr>
            <w:tcW w:w="360" w:type="dxa"/>
          </w:tcPr>
          <w:p w14:paraId="63AFC8F7" w14:textId="77777777" w:rsidR="00377AE9" w:rsidRDefault="00377AE9" w:rsidP="00B040A2">
            <w:pPr>
              <w:pStyle w:val="BodyQ"/>
              <w:rPr>
                <w:rFonts w:asciiTheme="minorHAnsi" w:eastAsiaTheme="minorEastAsia" w:hAnsiTheme="minorHAnsi"/>
                <w:b w:val="0"/>
              </w:rPr>
            </w:pPr>
          </w:p>
        </w:tc>
        <w:tc>
          <w:tcPr>
            <w:tcW w:w="1851" w:type="dxa"/>
          </w:tcPr>
          <w:p w14:paraId="69BD9B12" w14:textId="77777777" w:rsidR="00377AE9" w:rsidRDefault="00377AE9" w:rsidP="00B040A2">
            <w:pPr>
              <w:pStyle w:val="BodyQ"/>
              <w:rPr>
                <w:rFonts w:asciiTheme="minorHAnsi" w:eastAsiaTheme="minorEastAsia" w:hAnsiTheme="minorHAnsi"/>
                <w:b w:val="0"/>
              </w:rPr>
            </w:pPr>
          </w:p>
        </w:tc>
        <w:tc>
          <w:tcPr>
            <w:tcW w:w="2393" w:type="dxa"/>
          </w:tcPr>
          <w:p w14:paraId="29F2FE99" w14:textId="714E3A7D" w:rsidR="00377AE9" w:rsidRPr="0090313F" w:rsidRDefault="00966282" w:rsidP="00B040A2">
            <w:pPr>
              <w:pStyle w:val="BodyQ"/>
              <w:rPr>
                <w:rFonts w:asciiTheme="minorHAnsi" w:eastAsiaTheme="minorEastAsia" w:hAnsiTheme="minorHAnsi"/>
              </w:rPr>
            </w:pPr>
            <w:r>
              <w:rPr>
                <w:rFonts w:asciiTheme="minorHAnsi" w:eastAsiaTheme="minorEastAsia" w:hAnsiTheme="minorHAnsi"/>
              </w:rPr>
              <w:t>Tuesday 6</w:t>
            </w:r>
            <w:r w:rsidR="006E2E5A">
              <w:rPr>
                <w:rFonts w:asciiTheme="minorHAnsi" w:eastAsiaTheme="minorEastAsia" w:hAnsiTheme="minorHAnsi"/>
              </w:rPr>
              <w:t xml:space="preserve"> </w:t>
            </w:r>
            <w:r w:rsidR="00377AE9" w:rsidRPr="5318F1CD">
              <w:rPr>
                <w:rFonts w:asciiTheme="minorHAnsi" w:eastAsiaTheme="minorEastAsia" w:hAnsiTheme="minorHAnsi"/>
              </w:rPr>
              <w:t xml:space="preserve">September </w:t>
            </w:r>
            <w:r w:rsidR="006E2E5A">
              <w:rPr>
                <w:rFonts w:asciiTheme="minorHAnsi" w:eastAsiaTheme="minorEastAsia" w:hAnsiTheme="minorHAnsi"/>
              </w:rPr>
              <w:t>2022 (5pm)</w:t>
            </w:r>
          </w:p>
        </w:tc>
      </w:tr>
      <w:tr w:rsidR="00377AE9" w14:paraId="54470D50" w14:textId="77777777" w:rsidTr="00B040A2">
        <w:trPr>
          <w:cnfStyle w:val="000000100000" w:firstRow="0" w:lastRow="0" w:firstColumn="0" w:lastColumn="0" w:oddVBand="0" w:evenVBand="0" w:oddHBand="1" w:evenHBand="0" w:firstRowFirstColumn="0" w:firstRowLastColumn="0" w:lastRowFirstColumn="0" w:lastRowLastColumn="0"/>
        </w:trPr>
        <w:tc>
          <w:tcPr>
            <w:tcW w:w="3885" w:type="dxa"/>
          </w:tcPr>
          <w:p w14:paraId="191ED1A6"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 xml:space="preserve">Decision on supplier </w:t>
            </w:r>
          </w:p>
        </w:tc>
        <w:tc>
          <w:tcPr>
            <w:tcW w:w="360" w:type="dxa"/>
          </w:tcPr>
          <w:p w14:paraId="4E5D8BCB" w14:textId="77777777" w:rsidR="00377AE9" w:rsidRDefault="00377AE9" w:rsidP="00B040A2">
            <w:pPr>
              <w:pStyle w:val="BodyQ"/>
              <w:rPr>
                <w:rFonts w:asciiTheme="minorHAnsi" w:eastAsiaTheme="minorEastAsia" w:hAnsiTheme="minorHAnsi"/>
              </w:rPr>
            </w:pPr>
          </w:p>
        </w:tc>
        <w:tc>
          <w:tcPr>
            <w:tcW w:w="1851" w:type="dxa"/>
          </w:tcPr>
          <w:p w14:paraId="75C8D750" w14:textId="77777777" w:rsidR="00377AE9" w:rsidRDefault="00377AE9" w:rsidP="00B040A2">
            <w:pPr>
              <w:pStyle w:val="BodyQ"/>
              <w:rPr>
                <w:rFonts w:asciiTheme="minorHAnsi" w:eastAsiaTheme="minorEastAsia" w:hAnsiTheme="minorHAnsi"/>
              </w:rPr>
            </w:pPr>
          </w:p>
        </w:tc>
        <w:tc>
          <w:tcPr>
            <w:tcW w:w="2393" w:type="dxa"/>
          </w:tcPr>
          <w:p w14:paraId="34F91FD5" w14:textId="381559D8" w:rsidR="00377AE9" w:rsidRPr="005D765F" w:rsidRDefault="00FC4659" w:rsidP="00B040A2">
            <w:pPr>
              <w:pStyle w:val="BodyQ"/>
              <w:rPr>
                <w:rFonts w:asciiTheme="minorHAnsi" w:eastAsiaTheme="minorEastAsia" w:hAnsiTheme="minorHAnsi"/>
              </w:rPr>
            </w:pPr>
            <w:r>
              <w:rPr>
                <w:rFonts w:asciiTheme="minorHAnsi" w:eastAsiaTheme="minorEastAsia" w:hAnsiTheme="minorHAnsi"/>
              </w:rPr>
              <w:t xml:space="preserve">14 </w:t>
            </w:r>
            <w:r w:rsidR="00377AE9" w:rsidRPr="5318F1CD">
              <w:rPr>
                <w:rFonts w:asciiTheme="minorHAnsi" w:eastAsiaTheme="minorEastAsia" w:hAnsiTheme="minorHAnsi"/>
              </w:rPr>
              <w:t xml:space="preserve">September </w:t>
            </w:r>
          </w:p>
        </w:tc>
      </w:tr>
      <w:tr w:rsidR="00377AE9" w14:paraId="1661767D" w14:textId="77777777" w:rsidTr="00B040A2">
        <w:trPr>
          <w:cnfStyle w:val="000000010000" w:firstRow="0" w:lastRow="0" w:firstColumn="0" w:lastColumn="0" w:oddVBand="0" w:evenVBand="0" w:oddHBand="0" w:evenHBand="1" w:firstRowFirstColumn="0" w:firstRowLastColumn="0" w:lastRowFirstColumn="0" w:lastRowLastColumn="0"/>
        </w:trPr>
        <w:tc>
          <w:tcPr>
            <w:tcW w:w="3885" w:type="dxa"/>
          </w:tcPr>
          <w:p w14:paraId="44D69539" w14:textId="77777777" w:rsidR="00377AE9" w:rsidRPr="005D765F" w:rsidRDefault="00377AE9" w:rsidP="00B040A2">
            <w:pPr>
              <w:pStyle w:val="BodyQ"/>
              <w:rPr>
                <w:rFonts w:eastAsiaTheme="minorEastAsia"/>
              </w:rPr>
            </w:pPr>
            <w:r w:rsidRPr="5318F1CD">
              <w:rPr>
                <w:rFonts w:eastAsiaTheme="minorEastAsia"/>
              </w:rPr>
              <w:t>Contracting</w:t>
            </w:r>
          </w:p>
        </w:tc>
        <w:tc>
          <w:tcPr>
            <w:tcW w:w="360" w:type="dxa"/>
          </w:tcPr>
          <w:p w14:paraId="77277968" w14:textId="77777777" w:rsidR="00377AE9" w:rsidRDefault="00377AE9" w:rsidP="00B040A2">
            <w:pPr>
              <w:pStyle w:val="BodyQ"/>
              <w:rPr>
                <w:rFonts w:eastAsiaTheme="minorEastAsia"/>
              </w:rPr>
            </w:pPr>
          </w:p>
        </w:tc>
        <w:tc>
          <w:tcPr>
            <w:tcW w:w="1851" w:type="dxa"/>
          </w:tcPr>
          <w:p w14:paraId="4069727B" w14:textId="77777777" w:rsidR="00377AE9" w:rsidRDefault="00377AE9" w:rsidP="00B040A2">
            <w:pPr>
              <w:pStyle w:val="BodyQ"/>
              <w:rPr>
                <w:rFonts w:eastAsiaTheme="minorEastAsia"/>
              </w:rPr>
            </w:pPr>
          </w:p>
        </w:tc>
        <w:tc>
          <w:tcPr>
            <w:tcW w:w="2393" w:type="dxa"/>
          </w:tcPr>
          <w:p w14:paraId="2859C183" w14:textId="77777777" w:rsidR="00377AE9" w:rsidRPr="005D765F" w:rsidRDefault="00377AE9" w:rsidP="00B040A2">
            <w:pPr>
              <w:pStyle w:val="BodyQ"/>
              <w:rPr>
                <w:rFonts w:eastAsiaTheme="minorEastAsia"/>
              </w:rPr>
            </w:pPr>
            <w:r w:rsidRPr="5318F1CD">
              <w:rPr>
                <w:rFonts w:eastAsiaTheme="minorEastAsia"/>
              </w:rPr>
              <w:t xml:space="preserve">End of September </w:t>
            </w:r>
          </w:p>
        </w:tc>
      </w:tr>
      <w:tr w:rsidR="00377AE9" w14:paraId="2D767660" w14:textId="77777777" w:rsidTr="00B040A2">
        <w:trPr>
          <w:cnfStyle w:val="000000100000" w:firstRow="0" w:lastRow="0" w:firstColumn="0" w:lastColumn="0" w:oddVBand="0" w:evenVBand="0" w:oddHBand="1" w:evenHBand="0" w:firstRowFirstColumn="0" w:firstRowLastColumn="0" w:lastRowFirstColumn="0" w:lastRowLastColumn="0"/>
        </w:trPr>
        <w:tc>
          <w:tcPr>
            <w:tcW w:w="3885" w:type="dxa"/>
          </w:tcPr>
          <w:p w14:paraId="340B6038"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lastRenderedPageBreak/>
              <w:t>Orientation and inception meeting</w:t>
            </w:r>
          </w:p>
        </w:tc>
        <w:tc>
          <w:tcPr>
            <w:tcW w:w="360" w:type="dxa"/>
          </w:tcPr>
          <w:p w14:paraId="337710C6" w14:textId="77777777" w:rsidR="00377AE9" w:rsidRDefault="00377AE9" w:rsidP="00B040A2">
            <w:pPr>
              <w:pStyle w:val="BodyQ"/>
              <w:rPr>
                <w:rFonts w:asciiTheme="minorHAnsi" w:eastAsiaTheme="minorEastAsia" w:hAnsiTheme="minorHAnsi"/>
              </w:rPr>
            </w:pPr>
          </w:p>
        </w:tc>
        <w:tc>
          <w:tcPr>
            <w:tcW w:w="1851" w:type="dxa"/>
          </w:tcPr>
          <w:p w14:paraId="79CB39E4" w14:textId="77777777" w:rsidR="00377AE9" w:rsidRDefault="00377AE9" w:rsidP="00B040A2">
            <w:pPr>
              <w:pStyle w:val="BodyQ"/>
              <w:rPr>
                <w:rFonts w:asciiTheme="minorHAnsi" w:eastAsiaTheme="minorEastAsia" w:hAnsiTheme="minorHAnsi"/>
              </w:rPr>
            </w:pPr>
          </w:p>
        </w:tc>
        <w:tc>
          <w:tcPr>
            <w:tcW w:w="2393" w:type="dxa"/>
          </w:tcPr>
          <w:p w14:paraId="0478E85A"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 xml:space="preserve">Early October </w:t>
            </w:r>
          </w:p>
        </w:tc>
      </w:tr>
      <w:tr w:rsidR="00377AE9" w14:paraId="049B3FFD" w14:textId="77777777" w:rsidTr="00B040A2">
        <w:trPr>
          <w:cnfStyle w:val="000000010000" w:firstRow="0" w:lastRow="0" w:firstColumn="0" w:lastColumn="0" w:oddVBand="0" w:evenVBand="0" w:oddHBand="0" w:evenHBand="1" w:firstRowFirstColumn="0" w:firstRowLastColumn="0" w:lastRowFirstColumn="0" w:lastRowLastColumn="0"/>
        </w:trPr>
        <w:tc>
          <w:tcPr>
            <w:tcW w:w="3885" w:type="dxa"/>
          </w:tcPr>
          <w:p w14:paraId="34A804C3" w14:textId="77777777" w:rsidR="00377AE9" w:rsidRPr="005D765F" w:rsidRDefault="00377AE9" w:rsidP="00B040A2">
            <w:pPr>
              <w:pStyle w:val="BodyQ"/>
              <w:rPr>
                <w:rFonts w:eastAsiaTheme="minorEastAsia"/>
              </w:rPr>
            </w:pPr>
            <w:r w:rsidRPr="5318F1CD">
              <w:rPr>
                <w:rFonts w:eastAsiaTheme="minorEastAsia"/>
              </w:rPr>
              <w:t>Conduct review</w:t>
            </w:r>
          </w:p>
        </w:tc>
        <w:tc>
          <w:tcPr>
            <w:tcW w:w="360" w:type="dxa"/>
          </w:tcPr>
          <w:p w14:paraId="2CCB760C" w14:textId="77777777" w:rsidR="00377AE9" w:rsidRDefault="00377AE9" w:rsidP="00B040A2">
            <w:pPr>
              <w:pStyle w:val="BodyQ"/>
              <w:rPr>
                <w:rFonts w:eastAsiaTheme="minorEastAsia"/>
              </w:rPr>
            </w:pPr>
          </w:p>
        </w:tc>
        <w:tc>
          <w:tcPr>
            <w:tcW w:w="1851" w:type="dxa"/>
          </w:tcPr>
          <w:p w14:paraId="147C6F99" w14:textId="77777777" w:rsidR="00377AE9" w:rsidRDefault="00377AE9" w:rsidP="00B040A2">
            <w:pPr>
              <w:pStyle w:val="BodyQ"/>
              <w:rPr>
                <w:rFonts w:eastAsiaTheme="minorEastAsia"/>
              </w:rPr>
            </w:pPr>
          </w:p>
        </w:tc>
        <w:tc>
          <w:tcPr>
            <w:tcW w:w="2393" w:type="dxa"/>
          </w:tcPr>
          <w:p w14:paraId="04D1EDC5" w14:textId="77777777" w:rsidR="00377AE9" w:rsidRPr="005D765F" w:rsidRDefault="00377AE9" w:rsidP="00B040A2">
            <w:pPr>
              <w:pStyle w:val="BodyQ"/>
              <w:rPr>
                <w:rFonts w:eastAsiaTheme="minorEastAsia"/>
              </w:rPr>
            </w:pPr>
            <w:r w:rsidRPr="5318F1CD">
              <w:rPr>
                <w:rFonts w:eastAsiaTheme="minorEastAsia"/>
              </w:rPr>
              <w:t>October – Mid November (4</w:t>
            </w:r>
            <w:r w:rsidRPr="030DE23A">
              <w:rPr>
                <w:rFonts w:eastAsiaTheme="minorEastAsia"/>
                <w:color w:val="auto"/>
              </w:rPr>
              <w:t>-6 weeks)</w:t>
            </w:r>
          </w:p>
        </w:tc>
      </w:tr>
      <w:tr w:rsidR="00377AE9" w14:paraId="179C00BD" w14:textId="77777777" w:rsidTr="00B040A2">
        <w:trPr>
          <w:cnfStyle w:val="000000100000" w:firstRow="0" w:lastRow="0" w:firstColumn="0" w:lastColumn="0" w:oddVBand="0" w:evenVBand="0" w:oddHBand="1" w:evenHBand="0" w:firstRowFirstColumn="0" w:firstRowLastColumn="0" w:lastRowFirstColumn="0" w:lastRowLastColumn="0"/>
        </w:trPr>
        <w:tc>
          <w:tcPr>
            <w:tcW w:w="3885" w:type="dxa"/>
          </w:tcPr>
          <w:p w14:paraId="52F280D6"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First draft report received</w:t>
            </w:r>
          </w:p>
        </w:tc>
        <w:tc>
          <w:tcPr>
            <w:tcW w:w="360" w:type="dxa"/>
          </w:tcPr>
          <w:p w14:paraId="3C4566DC" w14:textId="77777777" w:rsidR="00377AE9" w:rsidRDefault="00377AE9" w:rsidP="00B040A2">
            <w:pPr>
              <w:pStyle w:val="BodyQ"/>
              <w:rPr>
                <w:rFonts w:asciiTheme="minorHAnsi" w:eastAsiaTheme="minorEastAsia" w:hAnsiTheme="minorHAnsi"/>
              </w:rPr>
            </w:pPr>
          </w:p>
        </w:tc>
        <w:tc>
          <w:tcPr>
            <w:tcW w:w="1851" w:type="dxa"/>
          </w:tcPr>
          <w:p w14:paraId="4D87ECF3" w14:textId="77777777" w:rsidR="00377AE9" w:rsidRDefault="00377AE9" w:rsidP="00B040A2">
            <w:pPr>
              <w:pStyle w:val="BodyQ"/>
              <w:rPr>
                <w:rFonts w:asciiTheme="minorHAnsi" w:eastAsiaTheme="minorEastAsia" w:hAnsiTheme="minorHAnsi"/>
              </w:rPr>
            </w:pPr>
          </w:p>
        </w:tc>
        <w:tc>
          <w:tcPr>
            <w:tcW w:w="2393" w:type="dxa"/>
          </w:tcPr>
          <w:p w14:paraId="7299F6BF"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 xml:space="preserve">Mid November </w:t>
            </w:r>
          </w:p>
        </w:tc>
      </w:tr>
      <w:tr w:rsidR="00377AE9" w14:paraId="620A6F3C" w14:textId="77777777" w:rsidTr="00B040A2">
        <w:trPr>
          <w:cnfStyle w:val="000000010000" w:firstRow="0" w:lastRow="0" w:firstColumn="0" w:lastColumn="0" w:oddVBand="0" w:evenVBand="0" w:oddHBand="0" w:evenHBand="1" w:firstRowFirstColumn="0" w:firstRowLastColumn="0" w:lastRowFirstColumn="0" w:lastRowLastColumn="0"/>
        </w:trPr>
        <w:tc>
          <w:tcPr>
            <w:tcW w:w="3885" w:type="dxa"/>
          </w:tcPr>
          <w:p w14:paraId="56D5162B" w14:textId="77777777" w:rsidR="00377AE9" w:rsidRPr="005D765F" w:rsidRDefault="00377AE9" w:rsidP="00B040A2">
            <w:pPr>
              <w:pStyle w:val="BodyQ"/>
              <w:rPr>
                <w:rFonts w:eastAsiaTheme="minorEastAsia"/>
              </w:rPr>
            </w:pPr>
            <w:r w:rsidRPr="5318F1CD">
              <w:rPr>
                <w:rFonts w:eastAsiaTheme="minorEastAsia"/>
              </w:rPr>
              <w:t xml:space="preserve">Quality review </w:t>
            </w:r>
          </w:p>
        </w:tc>
        <w:tc>
          <w:tcPr>
            <w:tcW w:w="360" w:type="dxa"/>
          </w:tcPr>
          <w:p w14:paraId="47C062B6" w14:textId="77777777" w:rsidR="00377AE9" w:rsidRDefault="00377AE9" w:rsidP="00B040A2">
            <w:pPr>
              <w:pStyle w:val="BodyQ"/>
              <w:rPr>
                <w:rFonts w:eastAsiaTheme="minorEastAsia"/>
              </w:rPr>
            </w:pPr>
          </w:p>
        </w:tc>
        <w:tc>
          <w:tcPr>
            <w:tcW w:w="1851" w:type="dxa"/>
          </w:tcPr>
          <w:p w14:paraId="3A97B9F5" w14:textId="77777777" w:rsidR="00377AE9" w:rsidRDefault="00377AE9" w:rsidP="00B040A2">
            <w:pPr>
              <w:pStyle w:val="BodyQ"/>
              <w:rPr>
                <w:rFonts w:eastAsiaTheme="minorEastAsia"/>
              </w:rPr>
            </w:pPr>
          </w:p>
        </w:tc>
        <w:tc>
          <w:tcPr>
            <w:tcW w:w="2393" w:type="dxa"/>
          </w:tcPr>
          <w:p w14:paraId="69C5BDAC" w14:textId="77777777" w:rsidR="00377AE9" w:rsidRPr="005D765F" w:rsidRDefault="00377AE9" w:rsidP="00B040A2">
            <w:pPr>
              <w:pStyle w:val="BodyQ"/>
              <w:rPr>
                <w:rFonts w:eastAsiaTheme="minorEastAsia"/>
              </w:rPr>
            </w:pPr>
            <w:r w:rsidRPr="5318F1CD">
              <w:rPr>
                <w:rFonts w:eastAsiaTheme="minorEastAsia"/>
              </w:rPr>
              <w:t>End of November</w:t>
            </w:r>
          </w:p>
        </w:tc>
      </w:tr>
      <w:tr w:rsidR="00377AE9" w14:paraId="32450981" w14:textId="77777777" w:rsidTr="00B040A2">
        <w:trPr>
          <w:cnfStyle w:val="000000100000" w:firstRow="0" w:lastRow="0" w:firstColumn="0" w:lastColumn="0" w:oddVBand="0" w:evenVBand="0" w:oddHBand="1" w:evenHBand="0" w:firstRowFirstColumn="0" w:firstRowLastColumn="0" w:lastRowFirstColumn="0" w:lastRowLastColumn="0"/>
        </w:trPr>
        <w:tc>
          <w:tcPr>
            <w:tcW w:w="3885" w:type="dxa"/>
          </w:tcPr>
          <w:p w14:paraId="455A4563"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Final draft report</w:t>
            </w:r>
          </w:p>
        </w:tc>
        <w:tc>
          <w:tcPr>
            <w:tcW w:w="360" w:type="dxa"/>
          </w:tcPr>
          <w:p w14:paraId="3324B2B8" w14:textId="77777777" w:rsidR="00377AE9" w:rsidRDefault="00377AE9" w:rsidP="00B040A2">
            <w:pPr>
              <w:pStyle w:val="BodyQ"/>
              <w:rPr>
                <w:rFonts w:asciiTheme="minorHAnsi" w:eastAsiaTheme="minorEastAsia" w:hAnsiTheme="minorHAnsi"/>
              </w:rPr>
            </w:pPr>
          </w:p>
        </w:tc>
        <w:tc>
          <w:tcPr>
            <w:tcW w:w="1851" w:type="dxa"/>
          </w:tcPr>
          <w:p w14:paraId="21E908D3" w14:textId="77777777" w:rsidR="00377AE9" w:rsidRDefault="00377AE9" w:rsidP="00B040A2">
            <w:pPr>
              <w:pStyle w:val="BodyQ"/>
              <w:rPr>
                <w:rFonts w:asciiTheme="minorHAnsi" w:eastAsiaTheme="minorEastAsia" w:hAnsiTheme="minorHAnsi"/>
              </w:rPr>
            </w:pPr>
          </w:p>
        </w:tc>
        <w:tc>
          <w:tcPr>
            <w:tcW w:w="2393" w:type="dxa"/>
          </w:tcPr>
          <w:p w14:paraId="0404412D"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 xml:space="preserve">Early/ Mid December </w:t>
            </w:r>
          </w:p>
        </w:tc>
      </w:tr>
      <w:tr w:rsidR="00377AE9" w14:paraId="303B13FD" w14:textId="77777777" w:rsidTr="00B040A2">
        <w:trPr>
          <w:cnfStyle w:val="000000010000" w:firstRow="0" w:lastRow="0" w:firstColumn="0" w:lastColumn="0" w:oddVBand="0" w:evenVBand="0" w:oddHBand="0" w:evenHBand="1" w:firstRowFirstColumn="0" w:firstRowLastColumn="0" w:lastRowFirstColumn="0" w:lastRowLastColumn="0"/>
        </w:trPr>
        <w:tc>
          <w:tcPr>
            <w:tcW w:w="3885" w:type="dxa"/>
          </w:tcPr>
          <w:p w14:paraId="1D8A6F82" w14:textId="77777777" w:rsidR="00377AE9" w:rsidRPr="005D765F" w:rsidRDefault="00377AE9" w:rsidP="00B040A2">
            <w:pPr>
              <w:pStyle w:val="BodyQ"/>
              <w:rPr>
                <w:rFonts w:eastAsiaTheme="minorEastAsia"/>
              </w:rPr>
            </w:pPr>
            <w:r w:rsidRPr="5318F1CD">
              <w:rPr>
                <w:rFonts w:eastAsiaTheme="minorEastAsia"/>
              </w:rPr>
              <w:t>Publication readiness</w:t>
            </w:r>
          </w:p>
        </w:tc>
        <w:tc>
          <w:tcPr>
            <w:tcW w:w="360" w:type="dxa"/>
          </w:tcPr>
          <w:p w14:paraId="62E4994E" w14:textId="77777777" w:rsidR="00377AE9" w:rsidRDefault="00377AE9" w:rsidP="00B040A2">
            <w:pPr>
              <w:pStyle w:val="BodyQ"/>
              <w:rPr>
                <w:rFonts w:eastAsiaTheme="minorEastAsia"/>
              </w:rPr>
            </w:pPr>
          </w:p>
        </w:tc>
        <w:tc>
          <w:tcPr>
            <w:tcW w:w="1851" w:type="dxa"/>
          </w:tcPr>
          <w:p w14:paraId="76DA1F52" w14:textId="77777777" w:rsidR="00377AE9" w:rsidRDefault="00377AE9" w:rsidP="00B040A2">
            <w:pPr>
              <w:pStyle w:val="BodyQ"/>
              <w:rPr>
                <w:rFonts w:eastAsiaTheme="minorEastAsia"/>
              </w:rPr>
            </w:pPr>
          </w:p>
        </w:tc>
        <w:tc>
          <w:tcPr>
            <w:tcW w:w="2393" w:type="dxa"/>
          </w:tcPr>
          <w:p w14:paraId="28F092C3" w14:textId="77777777" w:rsidR="00377AE9" w:rsidRPr="005D765F" w:rsidRDefault="00377AE9" w:rsidP="00B040A2">
            <w:pPr>
              <w:pStyle w:val="BodyQ"/>
              <w:rPr>
                <w:rFonts w:eastAsiaTheme="minorEastAsia"/>
              </w:rPr>
            </w:pPr>
            <w:r w:rsidRPr="5318F1CD">
              <w:rPr>
                <w:rFonts w:eastAsiaTheme="minorEastAsia"/>
              </w:rPr>
              <w:t xml:space="preserve">Early January </w:t>
            </w:r>
          </w:p>
        </w:tc>
      </w:tr>
      <w:tr w:rsidR="00377AE9" w14:paraId="4B12F8F1" w14:textId="77777777" w:rsidTr="00B040A2">
        <w:trPr>
          <w:cnfStyle w:val="000000100000" w:firstRow="0" w:lastRow="0" w:firstColumn="0" w:lastColumn="0" w:oddVBand="0" w:evenVBand="0" w:oddHBand="1" w:evenHBand="0" w:firstRowFirstColumn="0" w:firstRowLastColumn="0" w:lastRowFirstColumn="0" w:lastRowLastColumn="0"/>
        </w:trPr>
        <w:tc>
          <w:tcPr>
            <w:tcW w:w="3885" w:type="dxa"/>
          </w:tcPr>
          <w:p w14:paraId="657A9FE2" w14:textId="77777777"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Publication</w:t>
            </w:r>
          </w:p>
        </w:tc>
        <w:tc>
          <w:tcPr>
            <w:tcW w:w="360" w:type="dxa"/>
          </w:tcPr>
          <w:p w14:paraId="2C548C2D" w14:textId="77777777" w:rsidR="00377AE9" w:rsidRDefault="00377AE9" w:rsidP="00B040A2">
            <w:pPr>
              <w:pStyle w:val="BodyQ"/>
              <w:rPr>
                <w:rFonts w:asciiTheme="minorHAnsi" w:eastAsiaTheme="minorEastAsia" w:hAnsiTheme="minorHAnsi"/>
              </w:rPr>
            </w:pPr>
          </w:p>
        </w:tc>
        <w:tc>
          <w:tcPr>
            <w:tcW w:w="1851" w:type="dxa"/>
          </w:tcPr>
          <w:p w14:paraId="4292637A" w14:textId="77777777" w:rsidR="00377AE9" w:rsidRDefault="00377AE9" w:rsidP="00B040A2">
            <w:pPr>
              <w:pStyle w:val="BodyQ"/>
              <w:rPr>
                <w:rFonts w:asciiTheme="minorHAnsi" w:eastAsiaTheme="minorEastAsia" w:hAnsiTheme="minorHAnsi"/>
              </w:rPr>
            </w:pPr>
          </w:p>
        </w:tc>
        <w:tc>
          <w:tcPr>
            <w:tcW w:w="2393" w:type="dxa"/>
          </w:tcPr>
          <w:p w14:paraId="04FF23F4" w14:textId="4A459D4D" w:rsidR="00377AE9" w:rsidRPr="005D765F" w:rsidRDefault="00377AE9" w:rsidP="00B040A2">
            <w:pPr>
              <w:pStyle w:val="BodyQ"/>
              <w:rPr>
                <w:rFonts w:asciiTheme="minorHAnsi" w:eastAsiaTheme="minorEastAsia" w:hAnsiTheme="minorHAnsi"/>
              </w:rPr>
            </w:pPr>
            <w:r w:rsidRPr="5318F1CD">
              <w:rPr>
                <w:rFonts w:asciiTheme="minorHAnsi" w:eastAsiaTheme="minorEastAsia" w:hAnsiTheme="minorHAnsi"/>
              </w:rPr>
              <w:t xml:space="preserve">January/February 2023 </w:t>
            </w:r>
          </w:p>
        </w:tc>
      </w:tr>
    </w:tbl>
    <w:p w14:paraId="7DA2529C" w14:textId="77777777" w:rsidR="00377AE9" w:rsidRPr="00476060" w:rsidRDefault="00377AE9" w:rsidP="00377AE9">
      <w:pPr>
        <w:pStyle w:val="ListNos2THF"/>
        <w:numPr>
          <w:ilvl w:val="0"/>
          <w:numId w:val="0"/>
        </w:numPr>
        <w:ind w:left="737" w:hanging="737"/>
      </w:pPr>
    </w:p>
    <w:p w14:paraId="7015DD30" w14:textId="2D50F42D" w:rsidR="006905A8" w:rsidRDefault="007A7253" w:rsidP="00B040A2">
      <w:pPr>
        <w:pStyle w:val="ListNos2THF"/>
        <w:numPr>
          <w:ilvl w:val="0"/>
          <w:numId w:val="0"/>
        </w:numPr>
        <w:ind w:left="737"/>
      </w:pPr>
      <w:r>
        <w:t xml:space="preserve"> </w:t>
      </w:r>
    </w:p>
    <w:p w14:paraId="6A7D7918" w14:textId="5A890DDA" w:rsidR="007A7253" w:rsidRDefault="007A7253" w:rsidP="00476060">
      <w:pPr>
        <w:pStyle w:val="ListNos1THF"/>
      </w:pPr>
      <w:bookmarkStart w:id="7" w:name="_Toc482961703"/>
      <w:r>
        <w:t>Confidentiality</w:t>
      </w:r>
      <w:bookmarkEnd w:id="7"/>
    </w:p>
    <w:p w14:paraId="6A9B877A" w14:textId="30FAA7A9" w:rsidR="007A7253" w:rsidRPr="007A7253" w:rsidRDefault="007A7253" w:rsidP="007A7253">
      <w:pPr>
        <w:pStyle w:val="ListNos2THF"/>
      </w:pPr>
      <w:r w:rsidRPr="007A7253">
        <w:t xml:space="preserve">By reading/responding to this document you accept that your organisation and staff will treat information as confidential and will not disclose to any third party without prior written permission being obtained from </w:t>
      </w:r>
      <w:r w:rsidR="004A394F">
        <w:t>the Health Foundation</w:t>
      </w:r>
      <w:r w:rsidRPr="007A7253">
        <w:t xml:space="preserve">. </w:t>
      </w:r>
    </w:p>
    <w:p w14:paraId="6F2A5DD4" w14:textId="77777777" w:rsidR="006905A8" w:rsidRDefault="006905A8" w:rsidP="006905A8">
      <w:pPr>
        <w:pStyle w:val="ListNos2THF"/>
        <w:numPr>
          <w:ilvl w:val="0"/>
          <w:numId w:val="0"/>
        </w:numPr>
        <w:ind w:left="737"/>
      </w:pPr>
    </w:p>
    <w:p w14:paraId="6BA93387" w14:textId="10ED001F" w:rsidR="007A7253" w:rsidRPr="007A7253" w:rsidRDefault="007A7253" w:rsidP="007A7253">
      <w:pPr>
        <w:pStyle w:val="ListNos2THF"/>
      </w:pPr>
      <w:r w:rsidRPr="007A7253">
        <w:t xml:space="preserve">Providers may be requested to complete a non-disclosure agreement </w:t>
      </w:r>
    </w:p>
    <w:p w14:paraId="552AA493" w14:textId="054043C2" w:rsidR="007A7253" w:rsidRDefault="007A7253" w:rsidP="00476060">
      <w:pPr>
        <w:pStyle w:val="ListNos1THF"/>
      </w:pPr>
      <w:bookmarkStart w:id="8" w:name="_Toc482961704"/>
      <w:r>
        <w:t>Conflicts of interest</w:t>
      </w:r>
      <w:bookmarkEnd w:id="8"/>
    </w:p>
    <w:p w14:paraId="0D741876" w14:textId="3B59958A" w:rsidR="00FB4ECD" w:rsidRDefault="004A394F" w:rsidP="00FB4ECD">
      <w:pPr>
        <w:pStyle w:val="ListNos2THF"/>
      </w:pPr>
      <w:r>
        <w:t>The Health Foundation</w:t>
      </w:r>
      <w:r w:rsidR="00FB4ECD">
        <w:t xml:space="preserve">’s conflicts of interest </w:t>
      </w:r>
      <w:r w:rsidR="00E3030E">
        <w:t xml:space="preserve">policy </w:t>
      </w:r>
      <w:proofErr w:type="gramStart"/>
      <w:r w:rsidR="00E3030E">
        <w:t>describes</w:t>
      </w:r>
      <w:proofErr w:type="gramEnd"/>
      <w:r w:rsidR="00E3030E">
        <w:t xml:space="preserve"> how it will deal with any conflicts that arise as a result of the work that the charity undertakes. All </w:t>
      </w:r>
      <w:r w:rsidR="00C14E02">
        <w:t xml:space="preserve">organisations intending to submit tenders to the Health Foundation should familiarise themselves with the contents of the policy as part of the tendering process and declare any interests that are relevant to the nature of the work they are tendering for. The policy can be found and downloaded from </w:t>
      </w:r>
      <w:r>
        <w:t>the Health Foundation</w:t>
      </w:r>
      <w:r w:rsidR="00C14E02">
        <w:t xml:space="preserve">’s website at the following location: </w:t>
      </w:r>
      <w:hyperlink r:id="rId13">
        <w:r w:rsidR="00C14E02" w:rsidRPr="7AF6279F">
          <w:rPr>
            <w:rStyle w:val="Hyperlink"/>
            <w:color w:val="FF0000"/>
          </w:rPr>
          <w:t>Policy on conflicts of interest</w:t>
        </w:r>
      </w:hyperlink>
    </w:p>
    <w:p w14:paraId="2FE2C704" w14:textId="77777777" w:rsidR="0000501F" w:rsidRPr="0000501F" w:rsidRDefault="0000501F" w:rsidP="00FB4ECD">
      <w:pPr>
        <w:pStyle w:val="ListNos2THF"/>
        <w:numPr>
          <w:ilvl w:val="0"/>
          <w:numId w:val="0"/>
        </w:numPr>
        <w:ind w:left="737"/>
        <w:rPr>
          <w:highlight w:val="yellow"/>
        </w:rPr>
      </w:pPr>
    </w:p>
    <w:p w14:paraId="58E7A681" w14:textId="0CB3309F" w:rsidR="007A7253" w:rsidRDefault="007A7253" w:rsidP="007A7253">
      <w:pPr>
        <w:spacing w:after="200" w:line="0" w:lineRule="auto"/>
      </w:pPr>
    </w:p>
    <w:p w14:paraId="49EB986D" w14:textId="0F5CB257" w:rsidR="007A7253" w:rsidRDefault="007A7253" w:rsidP="007A7253">
      <w:pPr>
        <w:spacing w:after="200" w:line="276" w:lineRule="auto"/>
      </w:pPr>
    </w:p>
    <w:p w14:paraId="6E436736" w14:textId="77777777" w:rsidR="007A7253" w:rsidRDefault="007A7253" w:rsidP="007A7253">
      <w:pPr>
        <w:spacing w:after="200" w:line="276" w:lineRule="auto"/>
      </w:pPr>
    </w:p>
    <w:p w14:paraId="2ADB65C0" w14:textId="77777777" w:rsidR="007A7253" w:rsidRDefault="007A7253" w:rsidP="007A7253">
      <w:pPr>
        <w:spacing w:after="200" w:line="276" w:lineRule="auto"/>
      </w:pPr>
      <w:r>
        <w:br w:type="page"/>
      </w:r>
    </w:p>
    <w:p w14:paraId="3DDB3637" w14:textId="77777777" w:rsidR="007A7253" w:rsidRPr="00FE5401" w:rsidRDefault="007A7253" w:rsidP="007A7253">
      <w:pPr>
        <w:pStyle w:val="TitleTHF"/>
      </w:pPr>
      <w:r>
        <w:lastRenderedPageBreak/>
        <w:t xml:space="preserve">Specification </w:t>
      </w:r>
      <w:r w:rsidRPr="007A7253">
        <w:t>Response</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232BD6" w14:paraId="419A75BB" w14:textId="77777777" w:rsidTr="00855AB7">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59F27F2D" w14:textId="13A4524D" w:rsidR="007A7253" w:rsidRPr="00855AB7" w:rsidRDefault="007A7253" w:rsidP="00C96FDC">
            <w:pPr>
              <w:pStyle w:val="BodyText"/>
              <w:spacing w:line="280" w:lineRule="atLeast"/>
              <w:jc w:val="left"/>
              <w:rPr>
                <w:sz w:val="22"/>
                <w:szCs w:val="24"/>
                <w:highlight w:val="lightGray"/>
              </w:rPr>
            </w:pPr>
          </w:p>
          <w:p w14:paraId="556208DB" w14:textId="02632229" w:rsidR="00377AE9" w:rsidRPr="00377AE9" w:rsidRDefault="00377AE9" w:rsidP="00377AE9">
            <w:pPr>
              <w:pStyle w:val="SubtitleTHF"/>
              <w:rPr>
                <w:rFonts w:asciiTheme="minorHAnsi" w:hAnsiTheme="minorHAnsi" w:cstheme="minorHAnsi"/>
                <w:i w:val="0"/>
                <w:noProof w:val="0"/>
                <w:lang w:val="en-US"/>
              </w:rPr>
            </w:pPr>
            <w:r w:rsidRPr="00377AE9">
              <w:rPr>
                <w:rFonts w:asciiTheme="minorHAnsi" w:hAnsiTheme="minorHAnsi" w:cstheme="minorHAnsi"/>
                <w:i w:val="0"/>
                <w:noProof w:val="0"/>
                <w:lang w:val="en-US"/>
              </w:rPr>
              <w:t xml:space="preserve">Rapid evidence </w:t>
            </w:r>
            <w:proofErr w:type="gramStart"/>
            <w:r w:rsidRPr="00377AE9">
              <w:rPr>
                <w:rFonts w:asciiTheme="minorHAnsi" w:hAnsiTheme="minorHAnsi" w:cstheme="minorHAnsi"/>
                <w:i w:val="0"/>
                <w:noProof w:val="0"/>
                <w:lang w:val="en-US"/>
              </w:rPr>
              <w:t>review</w:t>
            </w:r>
            <w:proofErr w:type="gramEnd"/>
            <w:r w:rsidRPr="00377AE9">
              <w:rPr>
                <w:rFonts w:asciiTheme="minorHAnsi" w:hAnsiTheme="minorHAnsi" w:cstheme="minorHAnsi"/>
                <w:i w:val="0"/>
                <w:noProof w:val="0"/>
                <w:lang w:val="en-US"/>
              </w:rPr>
              <w:t xml:space="preserve"> of social innovation labs </w:t>
            </w:r>
            <w:r>
              <w:rPr>
                <w:rFonts w:asciiTheme="minorHAnsi" w:hAnsiTheme="minorHAnsi" w:cstheme="minorHAnsi"/>
                <w:i w:val="0"/>
                <w:noProof w:val="0"/>
                <w:lang w:val="en-US"/>
              </w:rPr>
              <w:t xml:space="preserve">- </w:t>
            </w:r>
            <w:r w:rsidRPr="00377AE9">
              <w:rPr>
                <w:rFonts w:asciiTheme="minorHAnsi" w:hAnsiTheme="minorHAnsi" w:cstheme="minorHAnsi"/>
                <w:i w:val="0"/>
                <w:noProof w:val="0"/>
                <w:lang w:val="en-US"/>
              </w:rPr>
              <w:t>Strategic Consultancy Services</w:t>
            </w:r>
          </w:p>
          <w:p w14:paraId="4705B917" w14:textId="77777777" w:rsidR="007A7253" w:rsidRPr="002C1EF4" w:rsidRDefault="007A7253" w:rsidP="00C96FDC">
            <w:pPr>
              <w:pStyle w:val="BodyText"/>
              <w:spacing w:line="280" w:lineRule="atLeast"/>
              <w:jc w:val="left"/>
              <w:rPr>
                <w:b/>
                <w:color w:val="FF0000"/>
                <w:szCs w:val="24"/>
                <w:lang w:eastAsia="en-GB"/>
              </w:rPr>
            </w:pPr>
          </w:p>
        </w:tc>
      </w:tr>
      <w:tr w:rsidR="00B24A9F" w14:paraId="2EBAE28E" w14:textId="77777777" w:rsidTr="00855AB7">
        <w:tc>
          <w:tcPr>
            <w:tcW w:w="2298" w:type="dxa"/>
          </w:tcPr>
          <w:p w14:paraId="5DA3609F" w14:textId="4BECAE02" w:rsidR="007A7253" w:rsidRPr="007A7253" w:rsidRDefault="00855AB7" w:rsidP="007A7253">
            <w:pPr>
              <w:pStyle w:val="SubtitleTHF"/>
              <w:rPr>
                <w:lang w:eastAsia="en-GB"/>
              </w:rPr>
            </w:pPr>
            <w:r>
              <w:rPr>
                <w:lang w:eastAsia="en-GB"/>
              </w:rPr>
              <w:t xml:space="preserve">Name of </w:t>
            </w:r>
            <w:r w:rsidR="00C14E02">
              <w:rPr>
                <w:lang w:eastAsia="en-GB"/>
              </w:rPr>
              <w:t>organisation submitting tender</w:t>
            </w:r>
            <w:r w:rsidR="007A7253" w:rsidRPr="002C1EF4">
              <w:rPr>
                <w:lang w:eastAsia="en-GB"/>
              </w:rPr>
              <w:t>:</w:t>
            </w:r>
          </w:p>
        </w:tc>
        <w:tc>
          <w:tcPr>
            <w:tcW w:w="7030" w:type="dxa"/>
            <w:shd w:val="clear" w:color="auto" w:fill="D9D9D9"/>
          </w:tcPr>
          <w:p w14:paraId="5FBE9DDC" w14:textId="77777777" w:rsidR="007A7253" w:rsidRPr="004C27BA" w:rsidRDefault="007A7253" w:rsidP="00C96FDC">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About your organisation</w:t>
      </w:r>
    </w:p>
    <w:p w14:paraId="7614DDCD" w14:textId="70CC6E66" w:rsidR="007A7253" w:rsidRPr="00EA27C9" w:rsidRDefault="00AA1F44" w:rsidP="007A7253">
      <w:pPr>
        <w:pStyle w:val="BodyText"/>
        <w:numPr>
          <w:ilvl w:val="0"/>
          <w:numId w:val="21"/>
        </w:numPr>
        <w:rPr>
          <w:rFonts w:cs="Arial"/>
          <w:sz w:val="22"/>
          <w:szCs w:val="22"/>
        </w:rPr>
      </w:pPr>
      <w:r>
        <w:rPr>
          <w:rFonts w:cs="Arial"/>
          <w:sz w:val="22"/>
          <w:szCs w:val="22"/>
        </w:rPr>
        <w:t>Tender</w:t>
      </w:r>
    </w:p>
    <w:p w14:paraId="198DE55B"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Management and communications</w:t>
      </w:r>
    </w:p>
    <w:p w14:paraId="73A48C7A"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 xml:space="preserve">Details of team members </w:t>
      </w:r>
    </w:p>
    <w:p w14:paraId="0AAE1BE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Resources</w:t>
      </w:r>
    </w:p>
    <w:p w14:paraId="5471693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Contract</w:t>
      </w:r>
    </w:p>
    <w:p w14:paraId="1DDE96A9" w14:textId="77777777" w:rsidR="007A7253" w:rsidRPr="00EA27C9" w:rsidRDefault="007A7253" w:rsidP="007A7253">
      <w:pPr>
        <w:pStyle w:val="BodyText"/>
        <w:rPr>
          <w:rFonts w:cs="Arial"/>
          <w:sz w:val="22"/>
          <w:szCs w:val="22"/>
        </w:rPr>
      </w:pPr>
    </w:p>
    <w:p w14:paraId="2BCD2792" w14:textId="77777777" w:rsidR="007A7253" w:rsidRDefault="007A7253" w:rsidP="00476060">
      <w:pPr>
        <w:pStyle w:val="ListNos1THF"/>
      </w:pPr>
      <w:r w:rsidRPr="001879A6">
        <w:t xml:space="preserve">About your organisation </w:t>
      </w:r>
    </w:p>
    <w:p w14:paraId="7873D863" w14:textId="77777777" w:rsidR="007A7253" w:rsidRPr="00CD5621" w:rsidRDefault="007A7253" w:rsidP="00CD5621">
      <w:pPr>
        <w:pStyle w:val="ListNos2THF"/>
        <w:numPr>
          <w:ilvl w:val="0"/>
          <w:numId w:val="0"/>
        </w:numPr>
        <w:rPr>
          <w:i/>
          <w:iCs/>
          <w:szCs w:val="32"/>
        </w:rPr>
      </w:pPr>
      <w:r w:rsidRPr="00CD5621">
        <w:rPr>
          <w:i/>
          <w:iCs/>
        </w:rP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7A7253">
        <w:tc>
          <w:tcPr>
            <w:tcW w:w="4395" w:type="dxa"/>
            <w:shd w:val="clear" w:color="auto" w:fill="E6E6E6"/>
          </w:tcPr>
          <w:p w14:paraId="0F4151B1" w14:textId="3AB244A8" w:rsidR="007A7253" w:rsidRPr="004C27BA" w:rsidRDefault="007A7253" w:rsidP="007A7253">
            <w:pPr>
              <w:pStyle w:val="TabletextTHF"/>
              <w:rPr>
                <w:szCs w:val="22"/>
              </w:rPr>
            </w:pPr>
            <w:r>
              <w:rPr>
                <w:szCs w:val="22"/>
              </w:rPr>
              <w:t>Organisation</w:t>
            </w:r>
            <w:r w:rsidRPr="004C27BA">
              <w:rPr>
                <w:szCs w:val="22"/>
              </w:rPr>
              <w:t xml:space="preserve"> </w:t>
            </w:r>
            <w:r w:rsidR="00772C29">
              <w:rPr>
                <w:szCs w:val="22"/>
              </w:rPr>
              <w:t>n</w:t>
            </w:r>
            <w:r w:rsidRPr="004C27BA">
              <w:rPr>
                <w:szCs w:val="22"/>
              </w:rPr>
              <w:t>ame</w:t>
            </w:r>
          </w:p>
        </w:tc>
        <w:tc>
          <w:tcPr>
            <w:tcW w:w="4677" w:type="dxa"/>
          </w:tcPr>
          <w:p w14:paraId="57E7B35D" w14:textId="77777777" w:rsidR="007A7253" w:rsidRPr="004C27BA" w:rsidRDefault="007A7253" w:rsidP="007A7253">
            <w:pPr>
              <w:pStyle w:val="TabletextTHF"/>
              <w:rPr>
                <w:szCs w:val="22"/>
              </w:rPr>
            </w:pPr>
          </w:p>
        </w:tc>
      </w:tr>
      <w:tr w:rsidR="007A7253" w:rsidRPr="001418B4" w14:paraId="567DBE06" w14:textId="77777777" w:rsidTr="007A7253">
        <w:tc>
          <w:tcPr>
            <w:tcW w:w="4395" w:type="dxa"/>
            <w:shd w:val="clear" w:color="auto" w:fill="E6E6E6"/>
          </w:tcPr>
          <w:p w14:paraId="1085E7C1" w14:textId="3BD5A2EC" w:rsidR="007A7253" w:rsidRPr="004C27BA" w:rsidRDefault="007A7253" w:rsidP="007A7253">
            <w:pPr>
              <w:pStyle w:val="TabletextTHF"/>
              <w:rPr>
                <w:szCs w:val="22"/>
              </w:rPr>
            </w:pPr>
            <w:r>
              <w:rPr>
                <w:szCs w:val="22"/>
              </w:rPr>
              <w:t>Type</w:t>
            </w:r>
            <w:r w:rsidR="00904492">
              <w:rPr>
                <w:szCs w:val="22"/>
              </w:rPr>
              <w:t xml:space="preserve"> of </w:t>
            </w:r>
            <w:r w:rsidR="00904492" w:rsidRPr="00002D98">
              <w:rPr>
                <w:color w:val="auto"/>
                <w:szCs w:val="22"/>
              </w:rPr>
              <w:t>organisation</w:t>
            </w:r>
            <w:r w:rsidR="00A46419" w:rsidRPr="00002D98">
              <w:rPr>
                <w:color w:val="auto"/>
                <w:szCs w:val="22"/>
              </w:rPr>
              <w:t xml:space="preserve"> </w:t>
            </w:r>
            <w:r w:rsidR="00A46419" w:rsidRPr="00AD52AD">
              <w:rPr>
                <w:color w:val="0070C0"/>
                <w:szCs w:val="22"/>
              </w:rPr>
              <w:t>(if you are a private individual / sole trader, see section 1.</w:t>
            </w:r>
            <w:r w:rsidR="00C75358" w:rsidRPr="00AD52AD">
              <w:rPr>
                <w:color w:val="0070C0"/>
                <w:szCs w:val="22"/>
              </w:rPr>
              <w:t>1</w:t>
            </w:r>
            <w:r w:rsidR="00A46419" w:rsidRPr="00AD52AD">
              <w:rPr>
                <w:color w:val="0070C0"/>
                <w:szCs w:val="22"/>
              </w:rPr>
              <w:t xml:space="preserve"> below)</w:t>
            </w:r>
          </w:p>
        </w:tc>
        <w:tc>
          <w:tcPr>
            <w:tcW w:w="4677" w:type="dxa"/>
          </w:tcPr>
          <w:p w14:paraId="7C1897A0" w14:textId="77777777" w:rsidR="007A7253" w:rsidRPr="004C27BA" w:rsidRDefault="007A7253" w:rsidP="007A7253">
            <w:pPr>
              <w:pStyle w:val="TabletextTHF"/>
              <w:rPr>
                <w:szCs w:val="22"/>
              </w:rPr>
            </w:pPr>
          </w:p>
        </w:tc>
      </w:tr>
      <w:tr w:rsidR="007A7253" w:rsidRPr="001418B4" w14:paraId="17D2972F" w14:textId="77777777" w:rsidTr="007A7253">
        <w:tc>
          <w:tcPr>
            <w:tcW w:w="4395" w:type="dxa"/>
            <w:shd w:val="clear" w:color="auto" w:fill="E6E6E6"/>
          </w:tcPr>
          <w:p w14:paraId="30EFD169" w14:textId="3A9408A2" w:rsidR="007A7253" w:rsidRPr="004C27BA" w:rsidRDefault="007A7253" w:rsidP="007A7253">
            <w:pPr>
              <w:pStyle w:val="TabletextTHF"/>
              <w:rPr>
                <w:szCs w:val="22"/>
              </w:rPr>
            </w:pPr>
            <w:r w:rsidRPr="004C27BA">
              <w:rPr>
                <w:szCs w:val="22"/>
              </w:rPr>
              <w:t xml:space="preserve">Company or </w:t>
            </w:r>
            <w:r w:rsidR="00772C29">
              <w:rPr>
                <w:szCs w:val="22"/>
              </w:rPr>
              <w:t>c</w:t>
            </w:r>
            <w:r w:rsidRPr="004C27BA">
              <w:rPr>
                <w:szCs w:val="22"/>
              </w:rPr>
              <w:t xml:space="preserve">harity </w:t>
            </w:r>
            <w:r w:rsidR="00772C29">
              <w:rPr>
                <w:szCs w:val="22"/>
              </w:rPr>
              <w:t>n</w:t>
            </w:r>
            <w:r w:rsidRPr="004C27BA">
              <w:rPr>
                <w:szCs w:val="22"/>
              </w:rPr>
              <w:t xml:space="preserve">umber </w:t>
            </w:r>
          </w:p>
        </w:tc>
        <w:tc>
          <w:tcPr>
            <w:tcW w:w="4677" w:type="dxa"/>
          </w:tcPr>
          <w:p w14:paraId="7B416BD4" w14:textId="77777777" w:rsidR="007A7253" w:rsidRPr="004C27BA" w:rsidRDefault="007A7253" w:rsidP="007A7253">
            <w:pPr>
              <w:pStyle w:val="TabletextTHF"/>
              <w:rPr>
                <w:szCs w:val="22"/>
              </w:rPr>
            </w:pPr>
          </w:p>
        </w:tc>
      </w:tr>
      <w:tr w:rsidR="007A7253" w:rsidRPr="001418B4" w14:paraId="0826174F" w14:textId="77777777" w:rsidTr="007A7253">
        <w:tc>
          <w:tcPr>
            <w:tcW w:w="4395" w:type="dxa"/>
            <w:shd w:val="clear" w:color="auto" w:fill="E6E6E6"/>
          </w:tcPr>
          <w:p w14:paraId="04FEA099" w14:textId="3BC8ECBB" w:rsidR="007A7253" w:rsidRPr="004C27BA" w:rsidRDefault="007A7253" w:rsidP="007A7253">
            <w:pPr>
              <w:pStyle w:val="TabletextTHF"/>
              <w:rPr>
                <w:szCs w:val="22"/>
              </w:rPr>
            </w:pPr>
            <w:r w:rsidRPr="004C27BA">
              <w:rPr>
                <w:szCs w:val="22"/>
              </w:rPr>
              <w:t xml:space="preserve">VAT </w:t>
            </w:r>
            <w:r w:rsidR="00772C29">
              <w:rPr>
                <w:szCs w:val="22"/>
              </w:rPr>
              <w:t>n</w:t>
            </w:r>
            <w:r w:rsidRPr="004C27BA">
              <w:rPr>
                <w:szCs w:val="22"/>
              </w:rPr>
              <w:t>umber (if applicable)</w:t>
            </w:r>
          </w:p>
        </w:tc>
        <w:tc>
          <w:tcPr>
            <w:tcW w:w="4677" w:type="dxa"/>
          </w:tcPr>
          <w:p w14:paraId="3763BBBD" w14:textId="77777777" w:rsidR="007A7253" w:rsidRPr="004C27BA" w:rsidRDefault="007A7253" w:rsidP="007A7253">
            <w:pPr>
              <w:pStyle w:val="TabletextTHF"/>
              <w:rPr>
                <w:szCs w:val="22"/>
              </w:rPr>
            </w:pPr>
          </w:p>
        </w:tc>
      </w:tr>
      <w:tr w:rsidR="005D5C7C" w:rsidRPr="001418B4" w14:paraId="172B9923" w14:textId="77777777" w:rsidTr="007A7253">
        <w:tc>
          <w:tcPr>
            <w:tcW w:w="4395"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677" w:type="dxa"/>
          </w:tcPr>
          <w:p w14:paraId="420D66C0" w14:textId="77777777" w:rsidR="005D5C7C" w:rsidRPr="004C27BA" w:rsidRDefault="005D5C7C" w:rsidP="007A7253">
            <w:pPr>
              <w:pStyle w:val="TabletextTHF"/>
              <w:rPr>
                <w:szCs w:val="22"/>
              </w:rPr>
            </w:pPr>
          </w:p>
        </w:tc>
      </w:tr>
      <w:tr w:rsidR="007A7253" w:rsidRPr="001418B4" w14:paraId="363639BF" w14:textId="77777777" w:rsidTr="007A7253">
        <w:tc>
          <w:tcPr>
            <w:tcW w:w="4395"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677" w:type="dxa"/>
          </w:tcPr>
          <w:p w14:paraId="43267A7F" w14:textId="77777777" w:rsidR="007A7253" w:rsidRPr="004C27BA" w:rsidRDefault="007A7253" w:rsidP="007A7253">
            <w:pPr>
              <w:pStyle w:val="TabletextTHF"/>
              <w:rPr>
                <w:szCs w:val="22"/>
              </w:rPr>
            </w:pPr>
          </w:p>
        </w:tc>
      </w:tr>
      <w:tr w:rsidR="007A7253" w:rsidRPr="001418B4" w14:paraId="4AD9AF18" w14:textId="77777777" w:rsidTr="007A7253">
        <w:tc>
          <w:tcPr>
            <w:tcW w:w="4395" w:type="dxa"/>
            <w:shd w:val="clear" w:color="auto" w:fill="E6E6E6"/>
          </w:tcPr>
          <w:p w14:paraId="59522588" w14:textId="6FE53EC1" w:rsidR="007A7253" w:rsidRPr="004C27BA" w:rsidRDefault="007A7253" w:rsidP="007A7253">
            <w:pPr>
              <w:pStyle w:val="TabletextTHF"/>
              <w:rPr>
                <w:szCs w:val="22"/>
              </w:rPr>
            </w:pPr>
            <w:r w:rsidRPr="004C27BA">
              <w:rPr>
                <w:szCs w:val="22"/>
              </w:rPr>
              <w:t xml:space="preserve">Registered </w:t>
            </w:r>
            <w:r w:rsidR="00772C29">
              <w:rPr>
                <w:szCs w:val="22"/>
              </w:rPr>
              <w:t>a</w:t>
            </w:r>
            <w:r w:rsidRPr="004C27BA">
              <w:rPr>
                <w:szCs w:val="22"/>
              </w:rPr>
              <w:t>ddress (if different)</w:t>
            </w:r>
          </w:p>
        </w:tc>
        <w:tc>
          <w:tcPr>
            <w:tcW w:w="4677" w:type="dxa"/>
          </w:tcPr>
          <w:p w14:paraId="3F76C7BF" w14:textId="77777777" w:rsidR="007A7253" w:rsidRPr="004C27BA" w:rsidRDefault="007A7253" w:rsidP="007A7253">
            <w:pPr>
              <w:pStyle w:val="TabletextTHF"/>
              <w:rPr>
                <w:szCs w:val="22"/>
              </w:rPr>
            </w:pPr>
          </w:p>
        </w:tc>
      </w:tr>
      <w:tr w:rsidR="007A7253" w:rsidRPr="001418B4" w14:paraId="3F79078E" w14:textId="77777777" w:rsidTr="007A7253">
        <w:tc>
          <w:tcPr>
            <w:tcW w:w="4395" w:type="dxa"/>
            <w:shd w:val="clear" w:color="auto" w:fill="E6E6E6"/>
          </w:tcPr>
          <w:p w14:paraId="1C1F1B37" w14:textId="71C1F6AD" w:rsidR="007A7253" w:rsidRPr="004C27BA" w:rsidRDefault="007A7253" w:rsidP="007A7253">
            <w:pPr>
              <w:pStyle w:val="TabletextTHF"/>
              <w:rPr>
                <w:szCs w:val="22"/>
              </w:rPr>
            </w:pPr>
            <w:r w:rsidRPr="004C27BA">
              <w:rPr>
                <w:szCs w:val="22"/>
              </w:rPr>
              <w:t xml:space="preserve">Website </w:t>
            </w:r>
            <w:r w:rsidR="00772C29">
              <w:rPr>
                <w:szCs w:val="22"/>
              </w:rPr>
              <w:t>a</w:t>
            </w:r>
            <w:r w:rsidRPr="004C27BA">
              <w:rPr>
                <w:szCs w:val="22"/>
              </w:rPr>
              <w:t>ddress</w:t>
            </w:r>
          </w:p>
        </w:tc>
        <w:tc>
          <w:tcPr>
            <w:tcW w:w="4677" w:type="dxa"/>
          </w:tcPr>
          <w:p w14:paraId="7063CB3E" w14:textId="77777777" w:rsidR="007A7253" w:rsidRPr="004C27BA" w:rsidRDefault="007A7253" w:rsidP="007A7253">
            <w:pPr>
              <w:pStyle w:val="TabletextTHF"/>
              <w:rPr>
                <w:szCs w:val="22"/>
              </w:rPr>
            </w:pPr>
          </w:p>
        </w:tc>
      </w:tr>
      <w:tr w:rsidR="007A7253" w:rsidRPr="001418B4" w14:paraId="5C597A22" w14:textId="77777777" w:rsidTr="007A7253">
        <w:tc>
          <w:tcPr>
            <w:tcW w:w="4395"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lastRenderedPageBreak/>
              <w:t>Primary contact name including position and title</w:t>
            </w:r>
            <w:r w:rsidRPr="005D5C7C">
              <w:rPr>
                <w:color w:val="auto"/>
              </w:rPr>
              <w:t xml:space="preserve"> (to whom all correspondence will be addressed)</w:t>
            </w:r>
          </w:p>
        </w:tc>
        <w:tc>
          <w:tcPr>
            <w:tcW w:w="4677" w:type="dxa"/>
          </w:tcPr>
          <w:p w14:paraId="6DDD42D3" w14:textId="77777777" w:rsidR="007A7253" w:rsidRPr="004C27BA" w:rsidRDefault="007A7253" w:rsidP="007A7253">
            <w:pPr>
              <w:pStyle w:val="TabletextTHF"/>
              <w:rPr>
                <w:szCs w:val="22"/>
              </w:rPr>
            </w:pPr>
          </w:p>
        </w:tc>
      </w:tr>
      <w:tr w:rsidR="007A7253" w:rsidRPr="001418B4" w14:paraId="09E746A3" w14:textId="77777777" w:rsidTr="007A7253">
        <w:tc>
          <w:tcPr>
            <w:tcW w:w="4395" w:type="dxa"/>
            <w:shd w:val="clear" w:color="auto" w:fill="E6E6E6"/>
          </w:tcPr>
          <w:p w14:paraId="6FAF5054" w14:textId="77777777" w:rsidR="007A7253" w:rsidRPr="004C27BA" w:rsidRDefault="007A7253" w:rsidP="007A7253">
            <w:pPr>
              <w:pStyle w:val="TabletextTHF"/>
              <w:rPr>
                <w:szCs w:val="22"/>
              </w:rPr>
            </w:pPr>
            <w:r w:rsidRPr="004C27BA">
              <w:rPr>
                <w:szCs w:val="22"/>
              </w:rPr>
              <w:t>Phone numbers (office and mobile)</w:t>
            </w:r>
          </w:p>
        </w:tc>
        <w:tc>
          <w:tcPr>
            <w:tcW w:w="4677" w:type="dxa"/>
          </w:tcPr>
          <w:p w14:paraId="33A98886" w14:textId="77777777" w:rsidR="007A7253" w:rsidRPr="004C27BA" w:rsidRDefault="007A7253" w:rsidP="007A7253">
            <w:pPr>
              <w:pStyle w:val="TabletextTHF"/>
              <w:rPr>
                <w:szCs w:val="22"/>
              </w:rPr>
            </w:pPr>
          </w:p>
        </w:tc>
      </w:tr>
      <w:tr w:rsidR="007A7253" w:rsidRPr="001418B4" w14:paraId="13B66937" w14:textId="77777777" w:rsidTr="007A7253">
        <w:tc>
          <w:tcPr>
            <w:tcW w:w="4395" w:type="dxa"/>
            <w:shd w:val="clear" w:color="auto" w:fill="E6E6E6"/>
          </w:tcPr>
          <w:p w14:paraId="088D9969" w14:textId="77777777" w:rsidR="007A7253" w:rsidRPr="004C27BA" w:rsidRDefault="007A7253" w:rsidP="007A7253">
            <w:pPr>
              <w:pStyle w:val="TabletextTHF"/>
              <w:rPr>
                <w:szCs w:val="22"/>
              </w:rPr>
            </w:pPr>
            <w:r>
              <w:rPr>
                <w:szCs w:val="22"/>
              </w:rPr>
              <w:t>A</w:t>
            </w:r>
            <w:r w:rsidRPr="004C27BA">
              <w:rPr>
                <w:szCs w:val="22"/>
              </w:rPr>
              <w:t>ddress</w:t>
            </w:r>
          </w:p>
        </w:tc>
        <w:tc>
          <w:tcPr>
            <w:tcW w:w="4677" w:type="dxa"/>
          </w:tcPr>
          <w:p w14:paraId="3B42FB7B" w14:textId="77777777" w:rsidR="007A7253" w:rsidRPr="004C27BA" w:rsidRDefault="007A7253" w:rsidP="007A7253">
            <w:pPr>
              <w:pStyle w:val="TabletextTHF"/>
              <w:rPr>
                <w:szCs w:val="22"/>
              </w:rPr>
            </w:pPr>
          </w:p>
        </w:tc>
      </w:tr>
      <w:tr w:rsidR="007A7253" w:rsidRPr="001418B4" w14:paraId="1BA06A7E" w14:textId="77777777" w:rsidTr="007A7253">
        <w:tc>
          <w:tcPr>
            <w:tcW w:w="4395" w:type="dxa"/>
            <w:shd w:val="clear" w:color="auto" w:fill="E6E6E6"/>
          </w:tcPr>
          <w:p w14:paraId="57EF1A0D" w14:textId="77777777" w:rsidR="007A7253" w:rsidRPr="004C27BA" w:rsidRDefault="007A7253" w:rsidP="007A7253">
            <w:pPr>
              <w:pStyle w:val="TabletextTHF"/>
              <w:rPr>
                <w:szCs w:val="22"/>
              </w:rPr>
            </w:pPr>
            <w:r w:rsidRPr="004C27BA">
              <w:rPr>
                <w:szCs w:val="22"/>
              </w:rPr>
              <w:t>E</w:t>
            </w:r>
            <w:r>
              <w:rPr>
                <w:szCs w:val="22"/>
              </w:rPr>
              <w:t>m</w:t>
            </w:r>
            <w:r w:rsidRPr="004C27BA">
              <w:rPr>
                <w:szCs w:val="22"/>
              </w:rPr>
              <w:t>ail address</w:t>
            </w:r>
          </w:p>
        </w:tc>
        <w:tc>
          <w:tcPr>
            <w:tcW w:w="4677" w:type="dxa"/>
          </w:tcPr>
          <w:p w14:paraId="0AC751F9" w14:textId="77777777" w:rsidR="007A7253" w:rsidRPr="004C27BA" w:rsidRDefault="007A7253" w:rsidP="007A7253">
            <w:pPr>
              <w:pStyle w:val="TabletextTHF"/>
              <w:rPr>
                <w:szCs w:val="22"/>
              </w:rPr>
            </w:pPr>
          </w:p>
        </w:tc>
      </w:tr>
    </w:tbl>
    <w:p w14:paraId="70AF2580" w14:textId="77777777" w:rsidR="00D54511" w:rsidRDefault="00D54511" w:rsidP="00D54511">
      <w:pPr>
        <w:pStyle w:val="ListNos2THF"/>
        <w:numPr>
          <w:ilvl w:val="0"/>
          <w:numId w:val="0"/>
        </w:numPr>
        <w:ind w:left="737"/>
      </w:pPr>
    </w:p>
    <w:p w14:paraId="78B76482" w14:textId="67F055AE" w:rsidR="00D54511" w:rsidRPr="00AD52AD" w:rsidRDefault="00D54511" w:rsidP="00D54511">
      <w:pPr>
        <w:pStyle w:val="ListNos2THF"/>
        <w:rPr>
          <w:color w:val="0070C0"/>
        </w:rPr>
      </w:pPr>
      <w:r w:rsidRPr="00AD52AD">
        <w:rPr>
          <w:color w:val="0070C0"/>
        </w:rPr>
        <w:t xml:space="preserve">If you work under a personal service </w:t>
      </w:r>
      <w:proofErr w:type="gramStart"/>
      <w:r w:rsidRPr="00AD52AD">
        <w:rPr>
          <w:color w:val="0070C0"/>
        </w:rPr>
        <w:t>company</w:t>
      </w:r>
      <w:proofErr w:type="gramEnd"/>
      <w:r w:rsidRPr="00AD52AD">
        <w:rPr>
          <w:color w:val="0070C0"/>
        </w:rPr>
        <w:t xml:space="preserve"> you should be aware your tax status will need to be assessed under our IR35 protocols for each separate engagement with </w:t>
      </w:r>
      <w:r w:rsidR="004A394F" w:rsidRPr="00AD52AD">
        <w:rPr>
          <w:color w:val="0070C0"/>
        </w:rPr>
        <w:t>the Health Foundation</w:t>
      </w:r>
      <w:r w:rsidRPr="00AD52AD">
        <w:rPr>
          <w:color w:val="0070C0"/>
        </w:rPr>
        <w:t xml:space="preserve">.  If you work as a private individual or as a sole </w:t>
      </w:r>
      <w:proofErr w:type="gramStart"/>
      <w:r w:rsidRPr="00AD52AD">
        <w:rPr>
          <w:color w:val="0070C0"/>
        </w:rPr>
        <w:t>trader</w:t>
      </w:r>
      <w:proofErr w:type="gramEnd"/>
      <w:r w:rsidRPr="00AD52AD">
        <w:rPr>
          <w:color w:val="0070C0"/>
        </w:rPr>
        <w:t xml:space="preserve"> we will need to look at your tax status under the wider off-payroll working rules to assess whether each engagement is that of someone who is self-employed for this engagement, and paid by invoice, or whether </w:t>
      </w:r>
      <w:r w:rsidR="004F46C8" w:rsidRPr="00AD52AD">
        <w:rPr>
          <w:color w:val="0070C0"/>
        </w:rPr>
        <w:t xml:space="preserve">the </w:t>
      </w:r>
      <w:r w:rsidRPr="00AD52AD">
        <w:rPr>
          <w:color w:val="0070C0"/>
        </w:rPr>
        <w:t>engagement looks like that of an employee where tax would need to be paid on an engagement through an umbrella company.</w:t>
      </w:r>
    </w:p>
    <w:p w14:paraId="527866DA" w14:textId="77777777" w:rsidR="00CD5621" w:rsidRDefault="00CD5621" w:rsidP="00CD5621">
      <w:pPr>
        <w:pStyle w:val="ListNos2THF"/>
        <w:numPr>
          <w:ilvl w:val="0"/>
          <w:numId w:val="0"/>
        </w:numPr>
        <w:spacing w:before="240"/>
        <w:rPr>
          <w:i/>
          <w:iCs/>
        </w:rPr>
      </w:pPr>
    </w:p>
    <w:p w14:paraId="74221D9D" w14:textId="3A6C5FD0" w:rsidR="007A7253" w:rsidRDefault="007A7253" w:rsidP="00CD5621">
      <w:pPr>
        <w:pStyle w:val="ListNos2THF"/>
        <w:numPr>
          <w:ilvl w:val="0"/>
          <w:numId w:val="0"/>
        </w:numPr>
        <w:spacing w:before="240"/>
        <w:rPr>
          <w:i/>
          <w:iCs/>
        </w:rPr>
      </w:pPr>
      <w:r w:rsidRPr="00CD5621">
        <w:rPr>
          <w:i/>
          <w:iCs/>
        </w:rPr>
        <w:t>Organisational description</w:t>
      </w:r>
    </w:p>
    <w:p w14:paraId="6AA47213" w14:textId="77777777" w:rsidR="00CD5621" w:rsidRPr="00CD5621" w:rsidRDefault="00CD5621" w:rsidP="00CD5621">
      <w:pPr>
        <w:pStyle w:val="ListNos2THF"/>
        <w:numPr>
          <w:ilvl w:val="0"/>
          <w:numId w:val="0"/>
        </w:numPr>
        <w:spacing w:before="240"/>
        <w:rPr>
          <w:i/>
          <w:iCs/>
        </w:rPr>
      </w:pPr>
    </w:p>
    <w:p w14:paraId="5BD718EE" w14:textId="119A995E" w:rsidR="007A7253" w:rsidRDefault="007A7253" w:rsidP="00CD5621">
      <w:pPr>
        <w:pStyle w:val="ListNos2THF"/>
      </w:pPr>
      <w:r w:rsidRPr="00C21370">
        <w:t>Please prov</w:t>
      </w:r>
      <w:r w:rsidR="00D5066E">
        <w:t xml:space="preserve">ide a brief description of the </w:t>
      </w:r>
      <w:r w:rsidRPr="00C21370">
        <w:t>organisation in terms of its activities/services and the organisational governance and management</w:t>
      </w:r>
      <w:r w:rsidR="005D5C7C">
        <w:t xml:space="preserve"> structure</w:t>
      </w:r>
    </w:p>
    <w:p w14:paraId="65E436E7" w14:textId="77777777" w:rsidR="007A7253" w:rsidRPr="00C21370" w:rsidRDefault="007A7253" w:rsidP="007A7253">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6C2FD9CB" w14:textId="77777777" w:rsidR="007A7253" w:rsidRPr="00C21370" w:rsidRDefault="007A7253" w:rsidP="007A7253"/>
                        </w:txbxContent>
                      </wps:txbx>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oel="http://schemas.microsoft.com/office/2019/extlst">
            <w:pict w14:anchorId="4136C6EC">
              <v:shapetype id="_x0000_t202" coordsize="21600,21600" o:spt="202" path="m,l,21600r21600,l21600,xe" w14:anchorId="79656122">
                <v:stroke joinstyle="miter"/>
                <v:path gradientshapeok="t" o:connecttype="rect"/>
              </v:shapetype>
              <v:shape id="Text Box 2" style="width:452.9pt;height:2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kFw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v5ZHFFLkm+q+vJcp66kon86bVDH94raFk8FBypqQldHB58iNmI/CkkfubB6GqrjUkG&#10;7sqNQXYQJIBtWqmAF2HGsq7gy/l0PhDwV4hxWn+CaHUgJRvdFnxxDhJ5pO2drZLOgtBmOFPKxp54&#10;jNQNJIa+7Ckw8llCdSRGEQbF0oTRoQH8yVlHai24/7EXqDgzHyx1ZTmZzaK8kzGb30zJwEtPeekR&#10;VhJUwQNnw3EThpHYO9S7hn4adGDhjjpZ60Tyc1anvEmRifvT9ETJX9op6nnG178AAAD//wMAUEsD&#10;BBQABgAIAAAAIQAlGX9U2wAAAAQBAAAPAAAAZHJzL2Rvd25yZXYueG1sTI9LT8MwEITvSPwHa5G4&#10;IGrz6CvEqRASiN6gILi68TaJsNfBdtPw71m4wGWk1axmvilXo3diwJi6QBouJgoEUh1sR42G15f7&#10;8wWIlA1Z4wKhhi9MsKqOj0pT2HCgZxw2uREcQqkwGtqc+0LKVLfoTZqEHom9XYjeZD5jI200Bw73&#10;Tl4qNZPedMQNrenxrsX6Y7P3GhbXj8N7Wl89vdWznVvms/nw8Bm1Pj0Zb29AZBzz3zP84DM6VMy0&#10;DXuySTgNPCT/KntLNeUZWw3TuQJZlfI/fPUNAAD//wMAUEsBAi0AFAAGAAgAAAAhALaDOJL+AAAA&#10;4QEAABMAAAAAAAAAAAAAAAAAAAAAAFtDb250ZW50X1R5cGVzXS54bWxQSwECLQAUAAYACAAAACEA&#10;OP0h/9YAAACUAQAACwAAAAAAAAAAAAAAAAAvAQAAX3JlbHMvLnJlbHNQSwECLQAUAAYACAAAACEA&#10;AlKYZBcCAAArBAAADgAAAAAAAAAAAAAAAAAuAgAAZHJzL2Uyb0RvYy54bWxQSwECLQAUAAYACAAA&#10;ACEAJRl/VNsAAAAEAQAADwAAAAAAAAAAAAAAAABxBAAAZHJzL2Rvd25yZXYueG1sUEsFBgAAAAAE&#10;AAQA8wAAAHkFAAAAAA==&#10;">
                <v:textbox>
                  <w:txbxContent>
                    <w:p w:rsidRPr="00C21370" w:rsidR="007A7253" w:rsidP="007A7253" w:rsidRDefault="007A7253" w14:paraId="672A6659" w14:textId="77777777"/>
                  </w:txbxContent>
                </v:textbox>
                <w10:anchorlock/>
              </v:shape>
            </w:pict>
          </mc:Fallback>
        </mc:AlternateContent>
      </w:r>
    </w:p>
    <w:p w14:paraId="7F1B30F4" w14:textId="3E4D4B74" w:rsidR="007A7253" w:rsidRDefault="00AA1F44" w:rsidP="00476060">
      <w:pPr>
        <w:pStyle w:val="ListNos1THF"/>
      </w:pPr>
      <w:r>
        <w:t>Tender</w:t>
      </w:r>
    </w:p>
    <w:p w14:paraId="5131F634" w14:textId="7D271946" w:rsidR="007A7253" w:rsidRPr="007A7253" w:rsidRDefault="007A7253" w:rsidP="007A7253">
      <w:pPr>
        <w:pStyle w:val="ListNos2THF"/>
        <w:rPr>
          <w:rFonts w:cs="Arial"/>
          <w:szCs w:val="22"/>
        </w:rPr>
      </w:pPr>
      <w:r w:rsidRPr="0085076A">
        <w:t>Please use this section to provid</w:t>
      </w:r>
      <w:r w:rsidR="005D5C7C">
        <w:t xml:space="preserve">e an overview of your </w:t>
      </w:r>
      <w:r w:rsidR="00AA1F44">
        <w:t>tender</w:t>
      </w:r>
      <w:r w:rsidR="005D5C7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C96FDC">
        <w:tc>
          <w:tcPr>
            <w:tcW w:w="9072" w:type="dxa"/>
          </w:tcPr>
          <w:p w14:paraId="04BF0295" w14:textId="77777777" w:rsidR="007A7253" w:rsidRPr="004C27BA" w:rsidRDefault="007A7253" w:rsidP="00C96FDC">
            <w:pPr>
              <w:pStyle w:val="BodyText"/>
              <w:jc w:val="left"/>
              <w:rPr>
                <w:rFonts w:cs="Arial"/>
                <w:szCs w:val="22"/>
              </w:rPr>
            </w:pPr>
          </w:p>
          <w:p w14:paraId="2ED2D1DE" w14:textId="77777777" w:rsidR="007A7253" w:rsidRPr="004C27BA" w:rsidRDefault="007A7253" w:rsidP="00C96FDC">
            <w:pPr>
              <w:pStyle w:val="BodyText"/>
              <w:jc w:val="left"/>
              <w:rPr>
                <w:rFonts w:cs="Arial"/>
                <w:szCs w:val="22"/>
              </w:rPr>
            </w:pPr>
          </w:p>
        </w:tc>
      </w:tr>
    </w:tbl>
    <w:p w14:paraId="0A88C256" w14:textId="77777777" w:rsidR="00772C29" w:rsidRDefault="00772C29" w:rsidP="00772C29">
      <w:pPr>
        <w:pStyle w:val="ListNos2THF"/>
        <w:numPr>
          <w:ilvl w:val="0"/>
          <w:numId w:val="0"/>
        </w:numPr>
        <w:ind w:left="737"/>
      </w:pPr>
    </w:p>
    <w:p w14:paraId="2592C0D9" w14:textId="0F174397" w:rsidR="007A7253" w:rsidRDefault="007A7253" w:rsidP="00AF0EC1">
      <w:pPr>
        <w:pStyle w:val="ListNos2THF"/>
      </w:pPr>
      <w:r w:rsidRPr="00275162">
        <w:t>Please give us the details of your propos</w:t>
      </w:r>
      <w:r>
        <w:t>ed approach</w:t>
      </w:r>
      <w:r w:rsidRPr="00275162">
        <w:t xml:space="preserve"> remembering to </w:t>
      </w:r>
      <w:proofErr w:type="gramStart"/>
      <w:r w:rsidRPr="00275162">
        <w:t>refer back</w:t>
      </w:r>
      <w:proofErr w:type="gramEnd"/>
      <w:r w:rsidRPr="00275162">
        <w:t xml:space="preserve"> to the </w:t>
      </w:r>
      <w:r>
        <w:t xml:space="preserve">Project Specification. </w:t>
      </w:r>
      <w:r w:rsidRPr="00687CFD">
        <w:t xml:space="preserve">Your </w:t>
      </w:r>
      <w:r w:rsidR="00AA1F44">
        <w:t>tender</w:t>
      </w:r>
      <w:r w:rsidRPr="00687CFD">
        <w:t xml:space="preserve"> must include detailed plans ensuring the following issues are addressed:</w:t>
      </w:r>
    </w:p>
    <w:p w14:paraId="452DA674" w14:textId="77777777" w:rsidR="00AF0EC1" w:rsidRDefault="00AF0EC1" w:rsidP="00AF0EC1">
      <w:pPr>
        <w:pStyle w:val="ListNos2THF"/>
        <w:numPr>
          <w:ilvl w:val="0"/>
          <w:numId w:val="0"/>
        </w:numPr>
        <w:spacing w:before="240"/>
        <w:ind w:left="737"/>
      </w:pPr>
    </w:p>
    <w:p w14:paraId="09FD17A2" w14:textId="19F41DF3" w:rsidR="007A7253" w:rsidRPr="00687CFD" w:rsidRDefault="007A7253" w:rsidP="007A7253">
      <w:pPr>
        <w:pStyle w:val="ListNos2THF"/>
        <w:spacing w:before="240"/>
      </w:pPr>
      <w:r w:rsidRPr="00687CFD">
        <w:t xml:space="preserve">How </w:t>
      </w:r>
      <w:r>
        <w:t xml:space="preserve">will </w:t>
      </w:r>
      <w:r w:rsidRPr="007A7253">
        <w:t>your</w:t>
      </w:r>
      <w:r w:rsidRPr="00687CFD">
        <w:t xml:space="preserve"> </w:t>
      </w:r>
      <w:r w:rsidR="00AA1F44">
        <w:t>tender</w:t>
      </w:r>
      <w:r w:rsidRPr="00687CFD">
        <w:t xml:space="preserve"> meet the needs of the Health Foundation</w:t>
      </w:r>
      <w:r>
        <w:t>?</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17745DE4"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14="http://schemas.microsoft.com/office/drawing/2010/main" xmlns:a="http://schemas.openxmlformats.org/drawingml/2006/main" xmlns:oel="http://schemas.microsoft.com/office/2019/extlst">
            <w:pict w14:anchorId="621FAC98">
              <v:shape id="_x0000_s1027" style="width:458.25pt;height:3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JEAIAACY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l6vxfDpPIUT++NuhD28VtCwKBUdqakIXx3sfYjYif3SJwTwYXe20MUnB&#10;fbk1yI6CBmCXzoD+k5uxrCv4Ksb+O8Q4nT9BtDrQJBvdFnx5cRJ5pO2NrdKcBaHNWaaUjR14jNSd&#10;SQx92TNdDSRHWkuoTkQswnlwadFIaAC/c9bR0BbcfzsIVJyZd5aas5rMZnHKkzKbL6ak4LWlvLYI&#10;Kwmq4IGzs7gNaTMiAxZuqYm1Tvw+ZTKkTMOYaB8WJ077tZ68ntZ78wMAAP//AwBQSwMEFAAGAAgA&#10;AAAhACTzXjncAAAABAEAAA8AAABkcnMvZG93bnJldi54bWxMj8FOwzAQRO9I/IO1SFwQdQI0tCFO&#10;hZBA9AYFwdWNt0mEvQ72Ng1/j+ECl5VGM5p5W60mZ8WIIfaeFOSzDARS401PrYLXl/vzBYjImoy2&#10;nlDBF0ZY1cdHlS6NP9AzjhtuRSqhWGoFHfNQShmbDp2OMz8gJW/ng9OcZGilCfqQyp2VF1lWSKd7&#10;SgudHvCuw+Zjs3cKFleP43tcXz69NcXOLvnsenz4DEqdnky3NyAYJ/4Lww9+Qoc6MW39nkwUVkF6&#10;hH9v8pZ5MQexVVDkc5B1Jf/D198AAAD//wMAUEsBAi0AFAAGAAgAAAAhALaDOJL+AAAA4QEAABMA&#10;AAAAAAAAAAAAAAAAAAAAAFtDb250ZW50X1R5cGVzXS54bWxQSwECLQAUAAYACAAAACEAOP0h/9YA&#10;AACUAQAACwAAAAAAAAAAAAAAAAAvAQAAX3JlbHMvLnJlbHNQSwECLQAUAAYACAAAACEAc4PpyRAC&#10;AAAmBAAADgAAAAAAAAAAAAAAAAAuAgAAZHJzL2Uyb0RvYy54bWxQSwECLQAUAAYACAAAACEAJPNe&#10;OdwAAAAEAQAADwAAAAAAAAAAAAAAAABqBAAAZHJzL2Rvd25yZXYueG1sUEsFBgAAAAAEAAQA8wAA&#10;AHMFAAAAAA==&#10;" w14:anchorId="279AC46C">
                <v:textbox>
                  <w:txbxContent>
                    <w:p w:rsidR="007A7253" w:rsidP="007A7253" w:rsidRDefault="007A7253" w14:paraId="0A37501D" w14:textId="77777777"/>
                  </w:txbxContent>
                </v:textbox>
                <w10:anchorlock/>
              </v:shape>
            </w:pict>
          </mc:Fallback>
        </mc:AlternateContent>
      </w:r>
    </w:p>
    <w:p w14:paraId="4DAFBC33" w14:textId="77777777" w:rsidR="007A7253" w:rsidRDefault="007A7253" w:rsidP="007A7253">
      <w:pPr>
        <w:pStyle w:val="ListNos2THF"/>
        <w:spacing w:before="240"/>
      </w:pPr>
      <w:r w:rsidRPr="007A7253">
        <w:t>Your approach and methodology</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298BBC4F"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14="http://schemas.microsoft.com/office/drawing/2010/main" xmlns:a="http://schemas.openxmlformats.org/drawingml/2006/main" xmlns:oel="http://schemas.microsoft.com/office/2019/extlst">
            <w:pict w14:anchorId="18B8D251">
              <v:shape id="_x0000_s1028" style="width:458.25pt;height:3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aEFAIAACYEAAAOAAAAZHJzL2Uyb0RvYy54bWysU1GP0zAMfkfiP0R5Z22njW3VstOxYwjp&#10;OJAOfkCapmtEGockWzt+PU66200HvCDyENmx89n+bK9vhk6To3RegWG0mOSUSCOgVmbP6LevuzdL&#10;SnzgpuYajGT0JD292bx+te5tKafQgq6lIwhifNlbRtsQbJllXrSy434CVho0NuA6HlB1+6x2vEf0&#10;TmfTPH+b9eBq60BI7/H1bjTSTcJvGinC56bxMhDNKOYW0u3SXcU726x5uXfctkqc0+D/kEXHlcGg&#10;F6g7Hjg5OPUbVKeEAw9NmAjoMmgaJWSqAasp8hfVPLbcylQLkuPthSb//2DFw/HRfnEkDO9gwAam&#10;Iry9B/HdEwPblpu9vHUO+lbyGgMXkbKst748f41U+9JHkKr/BDU2mR8CJKChcV1kBeskiI4NOF1I&#10;l0MgAh/ny2K1WMwpEWibFasiT13JePn02zofPkjoSBQYddjUhM6P9z7EbHj55BKDedCq3imtk+L2&#10;1VY7cuQ4ALt0UgEv3LQhPaOr+XQ+EvBXiDydP0F0KuAka9Uxurw48TLS9t7Uac4CV3qUMWVtzjxG&#10;6kYSw1ANRNWMTmOASGsF9QmJdTAOLi4aCi24n5T0OLSM+h8H7iQl+qPB5qyK2SxOeVJm88UUFXdt&#10;qa4t3AiEYjRQMorbkDYj8mbgFpvYqMTvcybnlHEYE+3nxYnTfq0nr+f13vwCAAD//wMAUEsDBBQA&#10;BgAIAAAAIQAN2JDm3AAAAAQBAAAPAAAAZHJzL2Rvd25yZXYueG1sTI/NTsMwEITvSLyDtUhcEHXK&#10;j2lDnAohgeAGBcHVjbdJhL0O9jYNb4/hApeVRjOa+bZaTd6JEWPqA2mYzwoQSE2wPbUaXl/uThcg&#10;EhuyxgVCDV+YYFUfHlSmtGFPzziuuRW5hFJpNHTMQyllajr0Js3CgJS9bYjecJaxlTaafS73Tp4V&#10;hZLe9JQXOjPgbYfNx3rnNSwuHsb39Hj+9NaorVvyydV4/xm1Pj6abq5BME78F4Yf/IwOdWbahB3Z&#10;JJyG/Aj/3uwt5+oSxEaDUgXIupL/4etvAAAA//8DAFBLAQItABQABgAIAAAAIQC2gziS/gAAAOEB&#10;AAATAAAAAAAAAAAAAAAAAAAAAABbQ29udGVudF9UeXBlc10ueG1sUEsBAi0AFAAGAAgAAAAhADj9&#10;If/WAAAAlAEAAAsAAAAAAAAAAAAAAAAALwEAAF9yZWxzLy5yZWxzUEsBAi0AFAAGAAgAAAAhAB8/&#10;hoQUAgAAJgQAAA4AAAAAAAAAAAAAAAAALgIAAGRycy9lMm9Eb2MueG1sUEsBAi0AFAAGAAgAAAAh&#10;AA3YkObcAAAABAEAAA8AAAAAAAAAAAAAAAAAbgQAAGRycy9kb3ducmV2LnhtbFBLBQYAAAAABAAE&#10;APMAAAB3BQAAAAA=&#10;" w14:anchorId="5891D173">
                <v:textbox>
                  <w:txbxContent>
                    <w:p w:rsidR="007A7253" w:rsidP="007A7253" w:rsidRDefault="007A7253" w14:paraId="5DAB6C7B" w14:textId="77777777"/>
                  </w:txbxContent>
                </v:textbox>
                <w10:anchorlock/>
              </v:shape>
            </w:pict>
          </mc:Fallback>
        </mc:AlternateContent>
      </w:r>
    </w:p>
    <w:p w14:paraId="7BC2786E" w14:textId="77777777" w:rsidR="007A7253" w:rsidRPr="007A7253" w:rsidRDefault="007A7253" w:rsidP="007A7253">
      <w:pPr>
        <w:pStyle w:val="ListNos2THF"/>
        <w:spacing w:before="240"/>
      </w:pPr>
      <w:r w:rsidRPr="007A7253">
        <w:t>Your relevant experience and expertise</w:t>
      </w:r>
    </w:p>
    <w:p w14:paraId="6E931908" w14:textId="77777777" w:rsidR="007A7253" w:rsidRPr="00687CFD" w:rsidRDefault="007A7253" w:rsidP="007A7253">
      <w:pPr>
        <w:pStyle w:val="Paragraphnumbered"/>
        <w:tabs>
          <w:tab w:val="clear" w:pos="1440"/>
        </w:tabs>
        <w:ind w:left="0" w:firstLine="0"/>
      </w:pPr>
      <w:r>
        <w:rPr>
          <w:noProof/>
          <w:lang w:eastAsia="en-GB"/>
        </w:rPr>
        <w:lastRenderedPageBreak/>
        <mc:AlternateContent>
          <mc:Choice Requires="wps">
            <w:drawing>
              <wp:inline distT="0" distB="0" distL="0" distR="0" wp14:anchorId="0BDAC602" wp14:editId="62EAE403">
                <wp:extent cx="5829300" cy="361950"/>
                <wp:effectExtent l="0" t="0" r="19050" b="190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286E9ACF"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14="http://schemas.microsoft.com/office/drawing/2010/main" xmlns:a="http://schemas.openxmlformats.org/drawingml/2006/main" xmlns:oel="http://schemas.microsoft.com/office/2019/extlst">
            <w:pict w14:anchorId="630C3728">
              <v:shape id="Text Box 1" style="width:459pt;height:28.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FFFQIAACY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m08WVzm5JPmurseLWapKJoqn2w59+KCgZXFRcqSiJnVxuPchRiOKpyPxMQ9GVxttTDJw&#10;t10bZAdBDbBJIyXw4pixrCv5YjaZDQD+KpGn8SeJVgfqZKPbks/Ph0QRsb23VeqzILQZ1hSysSeO&#10;Ed0AMfTbnumKMMQHItYtVEcCizA0Ln00WjSAvzjrqGlL7n/uBSrOzEdLxVmMp9PY5cmYzt5OyMBL&#10;z/bSI6wkqZIHzoblOqSfEblZuKUi1jrxfY7kFDI1Y8J++jix2y/tdOr5e68eAQAA//8DAFBLAwQU&#10;AAYACAAAACEACvc3/9wAAAAEAQAADwAAAGRycy9kb3ducmV2LnhtbEyPzU7DMBCE70i8g7VIXFDr&#10;lJ82DXEqhASiN2gRXN14m0TY62C7aXh7Fi5wGWk0q5lvy9XorBgwxM6Tgtk0A4FUe9NRo+B1+zDJ&#10;QcSkyWjrCRV8YYRVdXpS6sL4I73gsEmN4BKKhVbQptQXUsa6Rafj1PdInO19cDqxDY00QR+53Fl5&#10;mWVz6XRHvNDqHu9brD82B6cgv34a3uP66vmtnu/tMl0shsfPoNT52Xh3CyLhmP6O4Qef0aFipp0/&#10;kInCKuBH0q9ytpzlbHcKbhYZyKqU/+GrbwAAAP//AwBQSwECLQAUAAYACAAAACEAtoM4kv4AAADh&#10;AQAAEwAAAAAAAAAAAAAAAAAAAAAAW0NvbnRlbnRfVHlwZXNdLnhtbFBLAQItABQABgAIAAAAIQA4&#10;/SH/1gAAAJQBAAALAAAAAAAAAAAAAAAAAC8BAABfcmVscy8ucmVsc1BLAQItABQABgAIAAAAIQCC&#10;e6FFFQIAACYEAAAOAAAAAAAAAAAAAAAAAC4CAABkcnMvZTJvRG9jLnhtbFBLAQItABQABgAIAAAA&#10;IQAK9zf/3AAAAAQBAAAPAAAAAAAAAAAAAAAAAG8EAABkcnMvZG93bnJldi54bWxQSwUGAAAAAAQA&#10;BADzAAAAeAUAAAAA&#10;" w14:anchorId="0BDAC602">
                <v:textbox>
                  <w:txbxContent>
                    <w:p w:rsidR="007A7253" w:rsidP="007A7253" w:rsidRDefault="007A7253" w14:paraId="02EB378F" w14:textId="77777777"/>
                  </w:txbxContent>
                </v:textbox>
                <w10:anchorlock/>
              </v:shape>
            </w:pict>
          </mc:Fallback>
        </mc:AlternateContent>
      </w:r>
    </w:p>
    <w:p w14:paraId="2AE08645" w14:textId="77777777" w:rsidR="00772C29" w:rsidRDefault="00772C29" w:rsidP="00772C29">
      <w:pPr>
        <w:pStyle w:val="ListNos2THF"/>
        <w:numPr>
          <w:ilvl w:val="0"/>
          <w:numId w:val="0"/>
        </w:numPr>
        <w:spacing w:before="240"/>
        <w:ind w:left="737"/>
      </w:pPr>
    </w:p>
    <w:p w14:paraId="1C343887" w14:textId="20B3C02F" w:rsidR="007A7253" w:rsidRPr="007A7253" w:rsidRDefault="007A7253" w:rsidP="007A7253">
      <w:pPr>
        <w:pStyle w:val="ListNos2THF"/>
        <w:spacing w:before="240"/>
        <w:rPr>
          <w:rStyle w:val="ListNos2THFChar"/>
        </w:rPr>
      </w:pPr>
      <w:r w:rsidRPr="00687CFD">
        <w:t>Capacity to deliver and valu</w:t>
      </w:r>
      <w:r w:rsidRPr="007A7253">
        <w:rPr>
          <w:rStyle w:val="ListNos2THFChar"/>
        </w:rPr>
        <w:t>e for money</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467C6284" w14:textId="77777777" w:rsidR="007A7253" w:rsidRDefault="007A7253" w:rsidP="007A7253"/>
                        </w:txbxContent>
                      </wps:txbx>
                      <wps:bodyPr rot="0" vert="horz" wrap="square" lIns="91440" tIns="45720" rIns="91440" bIns="45720" anchor="t" anchorCtr="0">
                        <a:noAutofit/>
                      </wps:bodyPr>
                    </wps:wsp>
                  </a:graphicData>
                </a:graphic>
              </wp:inline>
            </w:drawing>
          </mc:Choice>
          <mc:Fallback xmlns:a14="http://schemas.microsoft.com/office/drawing/2010/main" xmlns:a="http://schemas.openxmlformats.org/drawingml/2006/main" xmlns:oel="http://schemas.microsoft.com/office/2019/extlst">
            <w:pict w14:anchorId="3CDAA33F">
              <v:shape id="_x0000_s1030" style="width:459pt;height:3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iFQIAACY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WM5Wr3NyCfLN8zxfpKpkUDzets6HDxI7Fhcld1TUpA7HWx9iNFA8HomPedSq3imtk+H2&#10;1VY7dgRqgF0aKYFnx7RhfclXi9liBPBXCYqPxp8kOhWok7XqSr48H4IiYntv6tRnAZQe1xSyNieO&#10;Ed0IMQzVwFRNGOIDEWuF9T2BdTg2Ln00WrTofnHWU9OW3P88gJOc6Y+GirOazuexy5MxX7ydkeEu&#10;PdWlB4wgqZIHzsblNqSfEbkZvKYiNirxfYrkFDI1Y8J++jix2y/tdOrpe28eAAAA//8DAFBLAwQU&#10;AAYACAAAACEAsJ7EytsAAAAEAQAADwAAAGRycy9kb3ducmV2LnhtbEyPwU7DMBBE70j8g7VIXFDr&#10;lKKQhjgVQgLBDUoFVzfeJhH2OthuGv6ehQtcRhrNauZttZ6cFSOG2HtSsJhnIJAab3pqFWxf72cF&#10;iJg0GW09oYIvjLCuT08qXRp/pBccN6kVXEKx1Aq6lIZSyth06HSc+wGJs70PTie2oZUm6COXOysv&#10;syyXTvfEC50e8K7D5mNzcAqKq8fxPT4tn9+afG9X6eJ6fPgMSp2fTbc3IBJO6e8YfvAZHWpm2vkD&#10;mSisAn4k/Spnq0XBdqcgX2Yg60r+h6+/AQAA//8DAFBLAQItABQABgAIAAAAIQC2gziS/gAAAOEB&#10;AAATAAAAAAAAAAAAAAAAAAAAAABbQ29udGVudF9UeXBlc10ueG1sUEsBAi0AFAAGAAgAAAAhADj9&#10;If/WAAAAlAEAAAsAAAAAAAAAAAAAAAAALwEAAF9yZWxzLy5yZWxzUEsBAi0AFAAGAAgAAAAhAHCI&#10;SCIVAgAAJgQAAA4AAAAAAAAAAAAAAAAALgIAAGRycy9lMm9Eb2MueG1sUEsBAi0AFAAGAAgAAAAh&#10;ALCexMrbAAAABAEAAA8AAAAAAAAAAAAAAAAAbwQAAGRycy9kb3ducmV2LnhtbFBLBQYAAAAABAAE&#10;APMAAAB3BQAAAAA=&#10;" w14:anchorId="683A2426">
                <v:textbox>
                  <w:txbxContent>
                    <w:p w:rsidR="007A7253" w:rsidP="007A7253" w:rsidRDefault="007A7253" w14:paraId="6A05A809" w14:textId="77777777"/>
                  </w:txbxContent>
                </v:textbox>
                <w10:anchorlock/>
              </v:shape>
            </w:pict>
          </mc:Fallback>
        </mc:AlternateContent>
      </w:r>
    </w:p>
    <w:p w14:paraId="06FE667E" w14:textId="77777777" w:rsidR="00772C29" w:rsidRDefault="00772C29" w:rsidP="00772C29">
      <w:pPr>
        <w:pStyle w:val="ListNos2THF"/>
        <w:numPr>
          <w:ilvl w:val="0"/>
          <w:numId w:val="0"/>
        </w:numPr>
        <w:ind w:left="737"/>
      </w:pPr>
    </w:p>
    <w:p w14:paraId="6BC663B2" w14:textId="3139E3B2" w:rsidR="008D0AB6" w:rsidRPr="00927F8D" w:rsidRDefault="00AD52AD" w:rsidP="00772C29">
      <w:pPr>
        <w:pStyle w:val="ListNos2THF"/>
      </w:pPr>
      <w:bookmarkStart w:id="9" w:name="_Hlk83113014"/>
      <w:r w:rsidRPr="00927F8D">
        <w:t>Environmental s</w:t>
      </w:r>
      <w:r w:rsidR="008D0AB6" w:rsidRPr="00927F8D">
        <w:t xml:space="preserve">ustainability, Diversity &amp; Inclusion and Safeguarding – detail which of these areas you have an organisational policy on, and how your work for </w:t>
      </w:r>
      <w:r w:rsidR="004A394F" w:rsidRPr="00927F8D">
        <w:t>the Health Foundation</w:t>
      </w:r>
      <w:r w:rsidR="008D0AB6" w:rsidRPr="00927F8D">
        <w:t xml:space="preserve"> will take each of these into account.</w:t>
      </w:r>
    </w:p>
    <w:bookmarkEnd w:id="9"/>
    <w:p w14:paraId="34EBA0DF" w14:textId="77777777" w:rsidR="008D0AB6" w:rsidRPr="00EC15C9" w:rsidRDefault="008D0AB6" w:rsidP="008D0AB6">
      <w:pPr>
        <w:pStyle w:val="ListNos2THF"/>
        <w:numPr>
          <w:ilvl w:val="0"/>
          <w:numId w:val="0"/>
        </w:numPr>
        <w:spacing w:before="240"/>
        <w:ind w:left="737"/>
        <w:rPr>
          <w:color w:val="0070C0"/>
        </w:rPr>
      </w:pPr>
    </w:p>
    <w:tbl>
      <w:tblPr>
        <w:tblStyle w:val="TableGrid"/>
        <w:tblW w:w="0" w:type="auto"/>
        <w:tblInd w:w="-5" w:type="dxa"/>
        <w:tblLook w:val="04A0" w:firstRow="1" w:lastRow="0" w:firstColumn="1" w:lastColumn="0" w:noHBand="0" w:noVBand="1"/>
      </w:tblPr>
      <w:tblGrid>
        <w:gridCol w:w="9015"/>
      </w:tblGrid>
      <w:tr w:rsidR="008D0AB6" w:rsidRPr="00990D4C" w14:paraId="3877706C" w14:textId="77777777" w:rsidTr="00253217">
        <w:tc>
          <w:tcPr>
            <w:tcW w:w="9015" w:type="dxa"/>
          </w:tcPr>
          <w:p w14:paraId="4E875291" w14:textId="77777777" w:rsidR="008D0AB6" w:rsidRPr="00990D4C" w:rsidRDefault="008D0AB6" w:rsidP="00B040A2">
            <w:pPr>
              <w:pStyle w:val="ListNos2THF"/>
              <w:numPr>
                <w:ilvl w:val="0"/>
                <w:numId w:val="0"/>
              </w:numPr>
              <w:spacing w:before="240"/>
              <w:rPr>
                <w:color w:val="0070C0"/>
              </w:rPr>
            </w:pPr>
          </w:p>
        </w:tc>
      </w:tr>
    </w:tbl>
    <w:p w14:paraId="53CEAD78" w14:textId="4C198E64" w:rsidR="007A7253" w:rsidRPr="00687CFD" w:rsidRDefault="007A7253" w:rsidP="007A7253">
      <w:pPr>
        <w:pStyle w:val="ListNos2THF"/>
        <w:spacing w:before="240"/>
      </w:pPr>
      <w:r w:rsidRPr="00687CFD">
        <w:t>Any other relevant information</w:t>
      </w:r>
    </w:p>
    <w:p w14:paraId="3AE1C3DD"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0223C503"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6ABC8452" w14:textId="77777777" w:rsidR="00CD5621" w:rsidRDefault="00CD5621" w:rsidP="00476060">
      <w:pPr>
        <w:pStyle w:val="ListNos1THF"/>
      </w:pPr>
    </w:p>
    <w:p w14:paraId="3149C1C2" w14:textId="7771FB24" w:rsidR="007A7253" w:rsidRPr="00687CFD" w:rsidRDefault="007A7253" w:rsidP="00476060">
      <w:pPr>
        <w:pStyle w:val="ListNos1THF"/>
      </w:pPr>
      <w:r w:rsidRPr="00535C9A">
        <w:t>Management and communications</w:t>
      </w:r>
    </w:p>
    <w:p w14:paraId="759AF5C2" w14:textId="39D24C7B" w:rsidR="007A7253" w:rsidRPr="00580E63" w:rsidRDefault="007A7253" w:rsidP="007A7253">
      <w:pPr>
        <w:pStyle w:val="ListNos2THF"/>
      </w:pPr>
      <w:r w:rsidRPr="00580E63">
        <w:t xml:space="preserve">Please use this section to describe how you envisage working with </w:t>
      </w:r>
      <w:r>
        <w:t>the Health Foundation</w:t>
      </w:r>
      <w:r w:rsidRPr="00580E63">
        <w:t xml:space="preserve"> and the other stakeholders in this work</w:t>
      </w:r>
      <w:r>
        <w:t xml:space="preserve">. Additionally, please give details of how you will ensure we </w:t>
      </w:r>
      <w:r w:rsidRPr="00994C2A">
        <w:rPr>
          <w:rFonts w:cs="Arial"/>
        </w:rPr>
        <w:t>are kept informed of the project's progress</w:t>
      </w:r>
      <w:r>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40872D4E" w14:textId="77777777" w:rsidTr="00C96FDC">
        <w:trPr>
          <w:trHeight w:val="549"/>
        </w:trPr>
        <w:tc>
          <w:tcPr>
            <w:tcW w:w="9072" w:type="dxa"/>
          </w:tcPr>
          <w:p w14:paraId="54D312DB" w14:textId="77777777" w:rsidR="007A7253" w:rsidRPr="004C27BA" w:rsidRDefault="007A7253" w:rsidP="00C96FDC">
            <w:pPr>
              <w:pStyle w:val="BodyText"/>
              <w:jc w:val="left"/>
            </w:pPr>
          </w:p>
        </w:tc>
      </w:tr>
    </w:tbl>
    <w:p w14:paraId="1CE1E9B2" w14:textId="77777777" w:rsidR="007A7253" w:rsidRDefault="007A7253" w:rsidP="007A7253">
      <w:pPr>
        <w:pStyle w:val="ListNos2THF"/>
        <w:spacing w:before="240"/>
      </w:pPr>
      <w:r w:rsidRPr="00994C2A">
        <w:t>Please pr</w:t>
      </w:r>
      <w:r>
        <w:t>ovide a project management plan</w:t>
      </w:r>
      <w:r w:rsidRPr="00994C2A">
        <w:t xml:space="preserve">. </w:t>
      </w:r>
    </w:p>
    <w:p w14:paraId="21CF1BC5" w14:textId="77777777" w:rsidR="007A7253" w:rsidRDefault="007A7253" w:rsidP="007A7253">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8506806" w14:textId="77777777" w:rsidR="007A7253" w:rsidRPr="00535C9A" w:rsidRDefault="007A7253" w:rsidP="007A7253">
                            <w:pPr>
                              <w:rPr>
                                <w:szCs w:val="20"/>
                              </w:rPr>
                            </w:pPr>
                          </w:p>
                        </w:txbxContent>
                      </wps:txbx>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xmlns:oel="http://schemas.microsoft.com/office/2019/extlst">
            <w:pict w14:anchorId="6768947D">
              <v:shape id="_x0000_s1031" style="width:453.75pt;height:3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uuFwIAADI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KSfs6v5ZD6ZcSYp9nqRz8iOJUTxdNuhD+8UtCwaJUdaakIXh3sfhtSnlFjMg9HVRhuTHNxt&#10;1wbZQZAANuk7of+UZizrSr6Itf8OkafvTxCtDqRko9uSX5+TRBFpe2urpLMgtBlsms7YE4+RuoHE&#10;0G97piviJBaItG6hOhKxCINw6aGR0QD+4Kwj0Zbcf98LVJyZ95aWsxhPp1HlyZnOribk4GVkexkR&#10;VhJUyQNng7kOw8vYO9S7hioNcrBwSwutdeL6uatT+yTMtK3TI4rKv/RT1vNTXz0CAAD//wMAUEsD&#10;BBQABgAIAAAAIQAd1+xb3AAAAAQBAAAPAAAAZHJzL2Rvd25yZXYueG1sTI/BTsMwEETvSPyDtUhc&#10;EHUKNG1DnAohgeAGbQVXN94mEfY62Ns0/D2GC1xWGs1o5m25Gp0VA4bYeVIwnWQgkGpvOmoUbDcP&#10;lwsQkTUZbT2hgi+MsKpOT0pdGH+kVxzW3IhUQrHQClrmvpAy1i06HSe+R0re3genOcnQSBP0MZU7&#10;K6+yLJdOd5QWWt3jfYv1x/rgFCxunob3+Hz98lbne7vki/nw+BmUOj8b725BMI78F4Yf/IQOVWLa&#10;+QOZKKyC9Aj/3uQts/kMxE5BPp2BrEr5H776BgAA//8DAFBLAQItABQABgAIAAAAIQC2gziS/gAA&#10;AOEBAAATAAAAAAAAAAAAAAAAAAAAAABbQ29udGVudF9UeXBlc10ueG1sUEsBAi0AFAAGAAgAAAAh&#10;ADj9If/WAAAAlAEAAAsAAAAAAAAAAAAAAAAALwEAAF9yZWxzLy5yZWxzUEsBAi0AFAAGAAgAAAAh&#10;AI9k264XAgAAMgQAAA4AAAAAAAAAAAAAAAAALgIAAGRycy9lMm9Eb2MueG1sUEsBAi0AFAAGAAgA&#10;AAAhAB3X7FvcAAAABAEAAA8AAAAAAAAAAAAAAAAAcQQAAGRycy9kb3ducmV2LnhtbFBLBQYAAAAA&#10;BAAEAPMAAAB6BQAAAAA=&#10;" w14:anchorId="532DE70A">
                <v:textbox>
                  <w:txbxContent>
                    <w:p w:rsidRPr="00535C9A" w:rsidR="007A7253" w:rsidP="007A7253" w:rsidRDefault="007A7253" w14:paraId="5A39BBE3" w14:textId="77777777">
                      <w:pPr>
                        <w:rPr>
                          <w:szCs w:val="20"/>
                        </w:rPr>
                      </w:pPr>
                    </w:p>
                  </w:txbxContent>
                </v:textbox>
                <w10:anchorlock/>
              </v:shape>
            </w:pict>
          </mc:Fallback>
        </mc:AlternateContent>
      </w:r>
    </w:p>
    <w:p w14:paraId="216920B2" w14:textId="47330DAB" w:rsidR="007A7253" w:rsidRPr="00580E63" w:rsidRDefault="007A7253" w:rsidP="007A7253">
      <w:pPr>
        <w:pStyle w:val="ListNos2THF"/>
        <w:spacing w:before="240"/>
      </w:pPr>
      <w:r w:rsidRPr="00580E63">
        <w:t xml:space="preserve">Please consider any risks in relation to the </w:t>
      </w:r>
      <w:r w:rsidR="00AA1F44">
        <w:t>tender</w:t>
      </w:r>
      <w:r w:rsidRPr="00580E63">
        <w:t xml:space="preserve"> and how you will mitigate against these</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C96FDC">
        <w:trPr>
          <w:trHeight w:val="601"/>
        </w:trPr>
        <w:tc>
          <w:tcPr>
            <w:tcW w:w="9054" w:type="dxa"/>
          </w:tcPr>
          <w:p w14:paraId="5918151E" w14:textId="77777777" w:rsidR="007A7253" w:rsidRPr="004C27BA" w:rsidRDefault="007A7253" w:rsidP="00C96FDC">
            <w:pPr>
              <w:pStyle w:val="BodyText"/>
            </w:pPr>
          </w:p>
          <w:p w14:paraId="0BEF128B" w14:textId="77777777" w:rsidR="007A7253" w:rsidRPr="004C27BA" w:rsidRDefault="007A7253" w:rsidP="00C96FDC">
            <w:pPr>
              <w:pStyle w:val="BodyText"/>
            </w:pPr>
          </w:p>
        </w:tc>
      </w:tr>
    </w:tbl>
    <w:p w14:paraId="0710A764" w14:textId="77777777" w:rsidR="00CD5621" w:rsidRDefault="00CD5621" w:rsidP="00476060">
      <w:pPr>
        <w:pStyle w:val="ListNos1THF"/>
      </w:pPr>
    </w:p>
    <w:p w14:paraId="3CE51514" w14:textId="5438187F" w:rsidR="007A7253" w:rsidRPr="00687CFD" w:rsidRDefault="007A7253" w:rsidP="00476060">
      <w:pPr>
        <w:pStyle w:val="ListNos1THF"/>
      </w:pPr>
      <w:r w:rsidRPr="00535C9A">
        <w:t>Details of team members</w:t>
      </w:r>
    </w:p>
    <w:p w14:paraId="3B667768" w14:textId="77777777" w:rsidR="007A7253" w:rsidRPr="00580E63" w:rsidRDefault="007A7253" w:rsidP="007A7253">
      <w:pPr>
        <w:pStyle w:val="ListNos2THF"/>
      </w:pPr>
      <w:r w:rsidRPr="00580E63">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C96FDC">
        <w:trPr>
          <w:cantSplit/>
          <w:trHeight w:val="329"/>
        </w:trPr>
        <w:tc>
          <w:tcPr>
            <w:tcW w:w="1701" w:type="dxa"/>
            <w:shd w:val="clear" w:color="000000" w:fill="E6E6E6"/>
          </w:tcPr>
          <w:p w14:paraId="64FFB422" w14:textId="77777777" w:rsidR="007A7253" w:rsidRPr="004C27BA" w:rsidRDefault="007A7253" w:rsidP="00256552">
            <w:pPr>
              <w:pStyle w:val="BodyTHF"/>
            </w:pPr>
            <w:r w:rsidRPr="004C27BA">
              <w:lastRenderedPageBreak/>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1D9588A3"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44609275" w14:textId="7419EDC3"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71E64EC8" w14:textId="77777777" w:rsidTr="00C96FDC">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C96FDC">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26A80CE3" w14:textId="77777777" w:rsidR="007A7253" w:rsidRPr="00580E63" w:rsidRDefault="007A7253" w:rsidP="00256552">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636D49A3" w14:textId="77777777" w:rsidTr="00C96FDC">
        <w:trPr>
          <w:cantSplit/>
          <w:trHeight w:val="329"/>
        </w:trPr>
        <w:tc>
          <w:tcPr>
            <w:tcW w:w="1701" w:type="dxa"/>
            <w:shd w:val="clear" w:color="000000" w:fill="E6E6E6"/>
          </w:tcPr>
          <w:p w14:paraId="18032C25" w14:textId="77777777" w:rsidR="007A7253" w:rsidRPr="004C27BA" w:rsidRDefault="007A7253" w:rsidP="00256552">
            <w:pPr>
              <w:pStyle w:val="BodyTHF"/>
            </w:pPr>
            <w:r w:rsidRPr="004C27BA">
              <w:t>Name</w:t>
            </w:r>
          </w:p>
        </w:tc>
        <w:tc>
          <w:tcPr>
            <w:tcW w:w="1843" w:type="dxa"/>
          </w:tcPr>
          <w:p w14:paraId="4CC14C73" w14:textId="77777777" w:rsidR="007A7253" w:rsidRPr="00580E63" w:rsidRDefault="007A7253" w:rsidP="00256552">
            <w:pPr>
              <w:pStyle w:val="BodyTHF"/>
              <w:rPr>
                <w:b/>
              </w:rPr>
            </w:pPr>
            <w:r w:rsidRPr="00580E63">
              <w:rPr>
                <w:b/>
              </w:rPr>
              <w:t>Title</w:t>
            </w:r>
          </w:p>
        </w:tc>
        <w:tc>
          <w:tcPr>
            <w:tcW w:w="2977" w:type="dxa"/>
          </w:tcPr>
          <w:p w14:paraId="2E9EBCC8" w14:textId="17B9EB46"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1ABD18CE" w14:textId="634A9BEF"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0B9F5D57" w14:textId="77777777" w:rsidTr="00C96FDC">
        <w:trPr>
          <w:cantSplit/>
          <w:trHeight w:val="887"/>
        </w:trPr>
        <w:tc>
          <w:tcPr>
            <w:tcW w:w="1701" w:type="dxa"/>
            <w:tcBorders>
              <w:bottom w:val="single" w:sz="4" w:space="0" w:color="auto"/>
            </w:tcBorders>
            <w:shd w:val="clear" w:color="000000" w:fill="E6E6E6"/>
          </w:tcPr>
          <w:p w14:paraId="72AED1E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37B73CAC" w14:textId="77777777" w:rsidR="007A7253" w:rsidRPr="00F012BB" w:rsidRDefault="007A7253" w:rsidP="00256552">
            <w:pPr>
              <w:pStyle w:val="BodyTHF"/>
            </w:pPr>
          </w:p>
        </w:tc>
      </w:tr>
      <w:tr w:rsidR="007A7253" w:rsidRPr="00580E63" w14:paraId="35B588BE" w14:textId="77777777" w:rsidTr="00C96FDC">
        <w:trPr>
          <w:cantSplit/>
          <w:trHeight w:val="1076"/>
        </w:trPr>
        <w:tc>
          <w:tcPr>
            <w:tcW w:w="1701" w:type="dxa"/>
            <w:tcBorders>
              <w:bottom w:val="single" w:sz="4" w:space="0" w:color="auto"/>
            </w:tcBorders>
            <w:shd w:val="clear" w:color="000000" w:fill="E6E6E6"/>
          </w:tcPr>
          <w:p w14:paraId="7BCC97B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2E426E8" w14:textId="77777777" w:rsidR="007A7253" w:rsidRPr="00F012BB" w:rsidRDefault="007A7253" w:rsidP="00256552">
            <w:pPr>
              <w:pStyle w:val="BodyTHF"/>
            </w:pPr>
          </w:p>
        </w:tc>
      </w:tr>
    </w:tbl>
    <w:p w14:paraId="104BC19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23DBC52F" w14:textId="77777777" w:rsidTr="00C96FDC">
        <w:trPr>
          <w:cantSplit/>
          <w:trHeight w:val="329"/>
        </w:trPr>
        <w:tc>
          <w:tcPr>
            <w:tcW w:w="1701" w:type="dxa"/>
            <w:shd w:val="clear" w:color="000000" w:fill="E6E6E6"/>
          </w:tcPr>
          <w:p w14:paraId="454F3651" w14:textId="77777777" w:rsidR="007A7253" w:rsidRPr="004C27BA" w:rsidRDefault="007A7253" w:rsidP="00256552">
            <w:pPr>
              <w:pStyle w:val="BodyTHF"/>
            </w:pPr>
            <w:r w:rsidRPr="004C27BA">
              <w:t>Name</w:t>
            </w:r>
          </w:p>
        </w:tc>
        <w:tc>
          <w:tcPr>
            <w:tcW w:w="1843" w:type="dxa"/>
          </w:tcPr>
          <w:p w14:paraId="0AE3A78E" w14:textId="77777777" w:rsidR="007A7253" w:rsidRPr="00580E63" w:rsidRDefault="007A7253" w:rsidP="00256552">
            <w:pPr>
              <w:pStyle w:val="BodyTHF"/>
              <w:rPr>
                <w:b/>
              </w:rPr>
            </w:pPr>
            <w:r w:rsidRPr="00580E63">
              <w:rPr>
                <w:b/>
              </w:rPr>
              <w:t>Title</w:t>
            </w:r>
          </w:p>
        </w:tc>
        <w:tc>
          <w:tcPr>
            <w:tcW w:w="2977" w:type="dxa"/>
          </w:tcPr>
          <w:p w14:paraId="5A9FBC2A" w14:textId="5684B3CC"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3D027F55" w14:textId="0E73C9C8"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5DD38B37" w14:textId="77777777" w:rsidTr="00C96FDC">
        <w:trPr>
          <w:cantSplit/>
          <w:trHeight w:val="887"/>
        </w:trPr>
        <w:tc>
          <w:tcPr>
            <w:tcW w:w="1701" w:type="dxa"/>
            <w:tcBorders>
              <w:bottom w:val="single" w:sz="4" w:space="0" w:color="auto"/>
            </w:tcBorders>
            <w:shd w:val="clear" w:color="000000" w:fill="E6E6E6"/>
          </w:tcPr>
          <w:p w14:paraId="412865BB"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45D37F9D" w14:textId="77777777" w:rsidR="007A7253" w:rsidRPr="00F012BB" w:rsidRDefault="007A7253" w:rsidP="00256552">
            <w:pPr>
              <w:pStyle w:val="BodyTHF"/>
            </w:pPr>
          </w:p>
        </w:tc>
      </w:tr>
      <w:tr w:rsidR="007A7253" w:rsidRPr="00580E63" w14:paraId="5F2C82D8" w14:textId="77777777" w:rsidTr="00C96FDC">
        <w:trPr>
          <w:cantSplit/>
          <w:trHeight w:val="1076"/>
        </w:trPr>
        <w:tc>
          <w:tcPr>
            <w:tcW w:w="1701" w:type="dxa"/>
            <w:tcBorders>
              <w:bottom w:val="single" w:sz="4" w:space="0" w:color="auto"/>
            </w:tcBorders>
            <w:shd w:val="clear" w:color="000000" w:fill="E6E6E6"/>
          </w:tcPr>
          <w:p w14:paraId="1790AD6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24580109" w14:textId="77777777" w:rsidR="007A7253" w:rsidRPr="00F012BB" w:rsidRDefault="007A7253" w:rsidP="00256552">
            <w:pPr>
              <w:pStyle w:val="BodyTHF"/>
            </w:pPr>
          </w:p>
        </w:tc>
      </w:tr>
    </w:tbl>
    <w:p w14:paraId="49A48AB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176FFA4" w14:textId="77777777" w:rsidTr="00C96FDC">
        <w:trPr>
          <w:cantSplit/>
          <w:trHeight w:val="329"/>
        </w:trPr>
        <w:tc>
          <w:tcPr>
            <w:tcW w:w="1701" w:type="dxa"/>
            <w:shd w:val="clear" w:color="000000" w:fill="E6E6E6"/>
          </w:tcPr>
          <w:p w14:paraId="486B2836" w14:textId="77777777" w:rsidR="007A7253" w:rsidRPr="004C27BA" w:rsidRDefault="007A7253" w:rsidP="00256552">
            <w:pPr>
              <w:pStyle w:val="BodyTHF"/>
            </w:pPr>
            <w:r w:rsidRPr="004C27BA">
              <w:t>Name</w:t>
            </w:r>
          </w:p>
        </w:tc>
        <w:tc>
          <w:tcPr>
            <w:tcW w:w="1843" w:type="dxa"/>
          </w:tcPr>
          <w:p w14:paraId="51F27842" w14:textId="77777777" w:rsidR="007A7253" w:rsidRPr="00580E63" w:rsidRDefault="007A7253" w:rsidP="00256552">
            <w:pPr>
              <w:pStyle w:val="BodyTHF"/>
              <w:rPr>
                <w:b/>
              </w:rPr>
            </w:pPr>
            <w:r w:rsidRPr="00580E63">
              <w:rPr>
                <w:b/>
              </w:rPr>
              <w:t>Title</w:t>
            </w:r>
          </w:p>
        </w:tc>
        <w:tc>
          <w:tcPr>
            <w:tcW w:w="2977" w:type="dxa"/>
          </w:tcPr>
          <w:p w14:paraId="5DFC513E" w14:textId="31D29EF8" w:rsidR="007A7253" w:rsidRPr="00580E63" w:rsidRDefault="007A7253" w:rsidP="00256552">
            <w:pPr>
              <w:pStyle w:val="BodyTHF"/>
              <w:rPr>
                <w:b/>
              </w:rPr>
            </w:pPr>
            <w:r w:rsidRPr="00580E63">
              <w:rPr>
                <w:b/>
              </w:rPr>
              <w:t xml:space="preserve">First </w:t>
            </w:r>
            <w:r w:rsidR="003E7792">
              <w:rPr>
                <w:b/>
              </w:rPr>
              <w:t>n</w:t>
            </w:r>
            <w:r w:rsidRPr="00580E63">
              <w:rPr>
                <w:b/>
              </w:rPr>
              <w:t>ame</w:t>
            </w:r>
          </w:p>
        </w:tc>
        <w:tc>
          <w:tcPr>
            <w:tcW w:w="2551" w:type="dxa"/>
          </w:tcPr>
          <w:p w14:paraId="33C5AC7D" w14:textId="22DB6F1D" w:rsidR="007A7253" w:rsidRPr="00580E63" w:rsidRDefault="007A7253" w:rsidP="00256552">
            <w:pPr>
              <w:pStyle w:val="BodyTHF"/>
              <w:rPr>
                <w:b/>
              </w:rPr>
            </w:pPr>
            <w:r w:rsidRPr="00580E63">
              <w:rPr>
                <w:b/>
              </w:rPr>
              <w:t xml:space="preserve">Last </w:t>
            </w:r>
            <w:r w:rsidR="003E7792">
              <w:rPr>
                <w:b/>
              </w:rPr>
              <w:t>n</w:t>
            </w:r>
            <w:r w:rsidRPr="00580E63">
              <w:rPr>
                <w:b/>
              </w:rPr>
              <w:t>ame</w:t>
            </w:r>
          </w:p>
        </w:tc>
      </w:tr>
      <w:tr w:rsidR="007A7253" w:rsidRPr="00580E63" w14:paraId="53ACF233" w14:textId="77777777" w:rsidTr="00C96FDC">
        <w:trPr>
          <w:cantSplit/>
          <w:trHeight w:val="887"/>
        </w:trPr>
        <w:tc>
          <w:tcPr>
            <w:tcW w:w="1701" w:type="dxa"/>
            <w:tcBorders>
              <w:bottom w:val="single" w:sz="4" w:space="0" w:color="auto"/>
            </w:tcBorders>
            <w:shd w:val="clear" w:color="000000" w:fill="E6E6E6"/>
          </w:tcPr>
          <w:p w14:paraId="0D3A1451"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082A23D2" w14:textId="77777777" w:rsidR="007A7253" w:rsidRPr="00F012BB" w:rsidRDefault="007A7253" w:rsidP="00256552">
            <w:pPr>
              <w:pStyle w:val="BodyTHF"/>
            </w:pPr>
          </w:p>
        </w:tc>
      </w:tr>
      <w:tr w:rsidR="007A7253" w:rsidRPr="00580E63" w14:paraId="48AB5333" w14:textId="77777777" w:rsidTr="00C96FDC">
        <w:trPr>
          <w:cantSplit/>
          <w:trHeight w:val="1076"/>
        </w:trPr>
        <w:tc>
          <w:tcPr>
            <w:tcW w:w="1701" w:type="dxa"/>
            <w:tcBorders>
              <w:bottom w:val="single" w:sz="4" w:space="0" w:color="auto"/>
            </w:tcBorders>
            <w:shd w:val="clear" w:color="000000" w:fill="E6E6E6"/>
          </w:tcPr>
          <w:p w14:paraId="2CD4703C"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6CE2823D" w14:textId="77777777" w:rsidR="007A7253" w:rsidRPr="00F012BB" w:rsidRDefault="007A7253" w:rsidP="00256552">
            <w:pPr>
              <w:pStyle w:val="BodyTHF"/>
            </w:pPr>
          </w:p>
        </w:tc>
      </w:tr>
    </w:tbl>
    <w:p w14:paraId="6FA39AE0" w14:textId="77777777" w:rsidR="007A7253" w:rsidRPr="00535C9A" w:rsidRDefault="007A7253" w:rsidP="00476060">
      <w:pPr>
        <w:pStyle w:val="ListNos1THF"/>
      </w:pPr>
      <w:r>
        <w:t>Resources</w:t>
      </w:r>
    </w:p>
    <w:p w14:paraId="72796AEC" w14:textId="77777777" w:rsidR="007A7253" w:rsidRPr="00580E63" w:rsidRDefault="007A7253" w:rsidP="007A7253">
      <w:pPr>
        <w:pStyle w:val="BodyText"/>
        <w:rPr>
          <w:sz w:val="22"/>
        </w:rPr>
      </w:pPr>
    </w:p>
    <w:p w14:paraId="7EBADC11" w14:textId="56086D34" w:rsidR="00CD5621" w:rsidRDefault="007A7253" w:rsidP="00B040A2">
      <w:pPr>
        <w:pStyle w:val="ListNos2THF"/>
        <w:numPr>
          <w:ilvl w:val="0"/>
          <w:numId w:val="0"/>
        </w:numPr>
        <w:ind w:left="737"/>
      </w:pPr>
      <w:r w:rsidRPr="00580E63">
        <w:t xml:space="preserve">We require full costing of your </w:t>
      </w:r>
      <w:r w:rsidR="00AA1F44">
        <w:t>tender</w:t>
      </w:r>
      <w:r w:rsidRPr="00580E63">
        <w:t>.</w:t>
      </w:r>
      <w:r>
        <w:t xml:space="preserve">  Please fill in the budget template and submit it alongside this </w:t>
      </w:r>
      <w:r w:rsidR="00492A7F">
        <w:t>tender</w:t>
      </w:r>
      <w:r>
        <w:t>.</w:t>
      </w:r>
      <w:r w:rsidR="00AF2875">
        <w:t xml:space="preserve"> </w:t>
      </w:r>
    </w:p>
    <w:p w14:paraId="1C5246B9" w14:textId="77777777" w:rsidR="00640357" w:rsidRDefault="00640357" w:rsidP="00B040A2">
      <w:pPr>
        <w:pStyle w:val="ListNos2THF"/>
        <w:numPr>
          <w:ilvl w:val="0"/>
          <w:numId w:val="0"/>
        </w:numPr>
        <w:ind w:left="737"/>
      </w:pPr>
    </w:p>
    <w:p w14:paraId="4454C9DD" w14:textId="330E74B0" w:rsidR="007A7253" w:rsidRDefault="007A7253" w:rsidP="00AF0EC1">
      <w:pPr>
        <w:pStyle w:val="ListNos2THF"/>
      </w:pPr>
      <w:r w:rsidRPr="00580E63">
        <w:t xml:space="preserve">The Health Foundation wishes to maximise the return it provides to beneficiaries and obtain best value from external </w:t>
      </w:r>
      <w:r w:rsidR="00CB2ACD">
        <w:t>providers</w:t>
      </w:r>
      <w:r w:rsidRPr="00580E63">
        <w:t xml:space="preserve">. </w:t>
      </w:r>
    </w:p>
    <w:p w14:paraId="118E931D" w14:textId="062A6A13" w:rsidR="00CD5621" w:rsidRDefault="00CD5621" w:rsidP="00CD5621">
      <w:pPr>
        <w:pStyle w:val="ListParagraph"/>
      </w:pPr>
    </w:p>
    <w:p w14:paraId="24340131" w14:textId="77777777" w:rsidR="00CD5621" w:rsidRDefault="00CD5621" w:rsidP="00CD5621">
      <w:pPr>
        <w:pStyle w:val="ListParagraph"/>
      </w:pPr>
    </w:p>
    <w:p w14:paraId="0623886D" w14:textId="0C43F928" w:rsidR="007A7253" w:rsidRPr="00580E63" w:rsidRDefault="007A7253" w:rsidP="007A7253">
      <w:pPr>
        <w:pStyle w:val="ListNos2THF"/>
      </w:pPr>
      <w:r w:rsidRPr="00580E63">
        <w:t xml:space="preserve">What is the total cost of your </w:t>
      </w:r>
      <w:r w:rsidR="00AA1F44">
        <w:t>tender</w:t>
      </w:r>
      <w:r w:rsidRPr="00580E63">
        <w:t>?</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C96FDC">
        <w:tc>
          <w:tcPr>
            <w:tcW w:w="9072" w:type="dxa"/>
          </w:tcPr>
          <w:p w14:paraId="1C3577BF" w14:textId="77777777" w:rsidR="007A7253" w:rsidRPr="004C27BA" w:rsidRDefault="007A7253" w:rsidP="00C96FDC">
            <w:pPr>
              <w:pStyle w:val="BodyText"/>
            </w:pPr>
          </w:p>
          <w:p w14:paraId="4A3F8C10" w14:textId="77777777" w:rsidR="007A7253" w:rsidRPr="004C27BA" w:rsidRDefault="007A7253" w:rsidP="00C96FDC">
            <w:pPr>
              <w:pStyle w:val="BodyText"/>
            </w:pPr>
          </w:p>
        </w:tc>
      </w:tr>
    </w:tbl>
    <w:p w14:paraId="5FC02B04" w14:textId="2931D55A" w:rsidR="007A7253" w:rsidRPr="00580E63" w:rsidRDefault="007A7253" w:rsidP="007A7253">
      <w:pPr>
        <w:pStyle w:val="ListNos2THF"/>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 xml:space="preserve">relevant costs. </w:t>
      </w:r>
      <w:r w:rsidR="00A85527">
        <w:t xml:space="preserve">Please note that it is a requirement that </w:t>
      </w:r>
      <w:proofErr w:type="gramStart"/>
      <w:r w:rsidR="00A85527">
        <w:t>all of</w:t>
      </w:r>
      <w:proofErr w:type="gramEnd"/>
      <w:r w:rsidR="00A85527">
        <w:t xml:space="preserve"> your staff engaged on providing deliverables to the Foundation are paid at least the living wage.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1356F146" w14:textId="77777777" w:rsidR="007A7253" w:rsidRPr="004C27BA" w:rsidRDefault="007A7253" w:rsidP="00476060">
            <w:pPr>
              <w:pStyle w:val="ListNos1THF"/>
            </w:pPr>
          </w:p>
        </w:tc>
      </w:tr>
    </w:tbl>
    <w:p w14:paraId="439F2293" w14:textId="7E1D5AF6" w:rsidR="00794ECB" w:rsidRDefault="00CB2ACD" w:rsidP="00476060">
      <w:pPr>
        <w:pStyle w:val="ListNos1THF"/>
      </w:pPr>
      <w:r>
        <w:t xml:space="preserve">Provider </w:t>
      </w:r>
      <w:r w:rsidR="00794ECB" w:rsidRPr="00AE075D">
        <w:t>references</w:t>
      </w:r>
    </w:p>
    <w:p w14:paraId="4AFE34DF" w14:textId="45641F99" w:rsidR="00794ECB" w:rsidRPr="00AE075D" w:rsidRDefault="00794ECB" w:rsidP="00AF0EC1">
      <w:pPr>
        <w:pStyle w:val="ListNos2THF"/>
      </w:pPr>
      <w:r>
        <w:t>P</w:t>
      </w:r>
      <w:r w:rsidRPr="00AE075D">
        <w:t xml:space="preserve">lease note that if you/your organisation has not worked with </w:t>
      </w:r>
      <w:r w:rsidR="00CB2ACD">
        <w:t xml:space="preserve">the Health Foundation </w:t>
      </w:r>
      <w:r w:rsidRPr="00AE075D">
        <w:t>before we will be contacting your references if you are shortlisted for interview or if you are the o</w:t>
      </w:r>
      <w:r>
        <w:t xml:space="preserve">nly </w:t>
      </w:r>
      <w:r w:rsidR="00CB2ACD">
        <w:t>provider</w:t>
      </w:r>
      <w:r>
        <w:t>.</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3"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435E6F1E">
              <v:shape id="Text Box 15" style="position:absolute;left:0;text-align:left;margin-left:6.75pt;margin-top:12.1pt;width:443.2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BU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sZytZlcLziT5lvlqmaeuZKJ4+u3Qh/cKOhYPJUdqakIXhwcfYjaieHoSg3kwut5qY5KB&#10;u2pjkB0ECWCbVirgxTNjWV/y1WK2GAn4K0Se1p8gOh1IyUZ3Jb8+PxJFpO2drZPOgtBmPFPKxp54&#10;jNSNJIahGpiuiYYYINJaQX0kYhFG4dKg0aEF/MlZT6Ituf+xF6g4Mx8sNWc1nc+jypMxX1zNyMBL&#10;T3XpEVYSVMkDZ+NxE8bJ2DvUu5YijXKwcEcNbXTi+jmrU/okzNSC0xBF5V/a6dXzqK9/AQAA//8D&#10;AFBLAwQUAAYACAAAACEAXv4R1N0AAAAJAQAADwAAAGRycy9kb3ducmV2LnhtbEyPy07DMBBF90j8&#10;gzVIbFBr45bShjgVQgLRHbQItm48TSL8CLabhr9nWMHy6lzdR7kenWUDxtQFr+B6KoChr4PpfKPg&#10;bfc4WQJLWXujbfCo4BsTrKvzs1IXJpz8Kw7b3DAK8anQCtqc+4LzVLfodJqGHj2xQ4hOZ5Kx4Sbq&#10;E4U7y6UQC+5056mh1T0+tFh/bo9OwXL+PHykzezlvV4c7Cpf3Q5PX1Gpy4vx/g5YxjH/meF3Pk2H&#10;ijbtw9GbxCzp2Q05Fci5BEZ8JQR92xOQQgKvSv7/QfUDAAD//wMAUEsBAi0AFAAGAAgAAAAhALaD&#10;OJL+AAAA4QEAABMAAAAAAAAAAAAAAAAAAAAAAFtDb250ZW50X1R5cGVzXS54bWxQSwECLQAUAAYA&#10;CAAAACEAOP0h/9YAAACUAQAACwAAAAAAAAAAAAAAAAAvAQAAX3JlbHMvLnJlbHNQSwECLQAUAAYA&#10;CAAAACEABm9wVBsCAAAyBAAADgAAAAAAAAAAAAAAAAAuAgAAZHJzL2Uyb0RvYy54bWxQSwECLQAU&#10;AAYACAAAACEAXv4R1N0AAAAJAQAADwAAAAAAAAAAAAAAAAB1BAAAZHJzL2Rvd25yZXYueG1sUEsF&#10;BgAAAAAEAAQA8wAAAH8FAAAAAA==&#10;" w14:anchorId="6BE8E3BE">
                <v:textbox>
                  <w:txbxContent>
                    <w:p w:rsidR="00794ECB" w:rsidP="00794ECB" w:rsidRDefault="00794ECB" w14:paraId="6647E052" w14:textId="77777777">
                      <w:pPr>
                        <w:pStyle w:val="BodyTHF"/>
                      </w:pPr>
                      <w:r w:rsidRPr="00794ECB">
                        <w:t>Name, address, phone number and email address of first referee:</w:t>
                      </w:r>
                    </w:p>
                    <w:p w:rsidRPr="00794ECB" w:rsidR="00794ECB" w:rsidP="00794ECB" w:rsidRDefault="00794ECB" w14:paraId="41C8F396" w14:textId="77777777">
                      <w:pPr>
                        <w:pStyle w:val="BodyTHF"/>
                      </w:pPr>
                    </w:p>
                    <w:p w:rsidR="00794ECB" w:rsidP="00794ECB" w:rsidRDefault="00794ECB" w14:paraId="72A3D3EC" w14:textId="77777777">
                      <w:pPr>
                        <w:pStyle w:val="BodyText"/>
                      </w:pPr>
                    </w:p>
                    <w:p w:rsidR="00794ECB" w:rsidP="00794ECB" w:rsidRDefault="00794ECB" w14:paraId="0D0B940D" w14:textId="77777777">
                      <w:pPr>
                        <w:pStyle w:val="BodyText"/>
                      </w:pPr>
                    </w:p>
                    <w:p w:rsidRPr="001146CB" w:rsidR="00794ECB" w:rsidP="00794ECB" w:rsidRDefault="00794ECB" w14:paraId="0E27B00A" w14:textId="77777777"/>
                  </w:txbxContent>
                </v:textbox>
              </v:shape>
            </w:pict>
          </mc:Fallback>
        </mc:AlternateContent>
      </w:r>
    </w:p>
    <w:p w14:paraId="350EADD9" w14:textId="77777777"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601B642B"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mc:AlternateContent>
          <mc:Choice Requires="wps">
            <w:drawing>
              <wp:anchor distT="0" distB="0" distL="114300" distR="114300" simplePos="0" relativeHeight="251658240"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1DAEA5E7">
              <v:shape id="Text Box 14" style="position:absolute;left:0;text-align:left;margin-left:6.75pt;margin-top:3.75pt;width:443.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sGwIAADI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dVsOVsUnEnyFcu8KFJXMlE+/Xbow3sFHYuHiiM1NaGLw4MPMRtRPj2JwTwYXW+0McnA&#10;3XZtkB0ECWCTVirgxTNjWV/xZTErRgL+CpGn9SeITgdSstFdxa/Pj0QZaXtn66SzILQZz5SysSce&#10;I3UjiWHYDkzXFV/EAJHWLdRHIhZhFC4NGh1awJ+c9STaivsfe4GKM/PBUnOW0/k8qjwZ82IxIwMv&#10;PdtLj7CSoCoeOBuP6zBOxt6h3rUUaZSDhTtqaKMT189ZndInYaYWnIYoKv/STq+eR331CwAA//8D&#10;AFBLAwQUAAYACAAAACEA/7L8MNsAAAAIAQAADwAAAGRycy9kb3ducmV2LnhtbExPy07DMBC8I/EP&#10;1iJxQdSG0leIUyEkEL1BQXB1420SYa+D7abh71lOcFrNzmge5Xr0TgwYUxdIw9VEgUCqg+2o0fD2&#10;+nC5BJGyIWtcINTwjQnW1elJaQobjvSCwzY3gk0oFUZDm3NfSJnqFr1Jk9AjMbcP0ZvMMDbSRnNk&#10;c+/ktVJz6U1HnNCaHu9brD+3B69hefM0fKTN9Pm9nu/dKl8shsevqPX52Xh3CyLjmP/E8Fufq0PF&#10;nXbhQDYJx3g6Y6WGBR+mV0rxtB3/lZqBrEr5f0D1AwAA//8DAFBLAQItABQABgAIAAAAIQC2gziS&#10;/gAAAOEBAAATAAAAAAAAAAAAAAAAAAAAAABbQ29udGVudF9UeXBlc10ueG1sUEsBAi0AFAAGAAgA&#10;AAAhADj9If/WAAAAlAEAAAsAAAAAAAAAAAAAAAAALwEAAF9yZWxzLy5yZWxzUEsBAi0AFAAGAAgA&#10;AAAhAPVFa+wbAgAAMgQAAA4AAAAAAAAAAAAAAAAALgIAAGRycy9lMm9Eb2MueG1sUEsBAi0AFAAG&#10;AAgAAAAhAP+y/DDbAAAACAEAAA8AAAAAAAAAAAAAAAAAdQQAAGRycy9kb3ducmV2LnhtbFBLBQYA&#10;AAAABAAEAPMAAAB9BQAAAAA=&#10;" w14:anchorId="24B95369">
                <v:textbox>
                  <w:txbxContent>
                    <w:p w:rsidR="00794ECB" w:rsidP="00794ECB" w:rsidRDefault="00794ECB" w14:paraId="5D355954" w14:textId="77777777">
                      <w:pPr>
                        <w:pStyle w:val="BodyTHF"/>
                      </w:pPr>
                      <w:r w:rsidRPr="00AE075D">
                        <w:t>Name, address, phone number and email address of second referee:</w:t>
                      </w:r>
                    </w:p>
                    <w:p w:rsidRPr="00AE075D" w:rsidR="00794ECB" w:rsidP="00794ECB" w:rsidRDefault="00794ECB" w14:paraId="60061E4C" w14:textId="77777777">
                      <w:pPr>
                        <w:pStyle w:val="BodyTHF"/>
                      </w:pPr>
                    </w:p>
                    <w:p w:rsidRPr="001146CB" w:rsidR="00794ECB" w:rsidP="00794ECB" w:rsidRDefault="00794ECB" w14:paraId="44EAFD9C" w14:textId="77777777">
                      <w:pPr>
                        <w:rPr>
                          <w:sz w:val="20"/>
                          <w:szCs w:val="20"/>
                        </w:rPr>
                      </w:pPr>
                    </w:p>
                    <w:p w:rsidR="00794ECB" w:rsidP="00794ECB" w:rsidRDefault="00794ECB" w14:paraId="4B94D5A5" w14:textId="77777777"/>
                    <w:p w:rsidR="00794ECB" w:rsidP="00794ECB" w:rsidRDefault="00794ECB" w14:paraId="3DEEC669" w14:textId="77777777"/>
                    <w:p w:rsidRPr="001146CB" w:rsidR="00794ECB" w:rsidP="00794ECB" w:rsidRDefault="00794ECB" w14:paraId="3656B9AB" w14:textId="77777777"/>
                  </w:txbxContent>
                </v:textbox>
              </v:shape>
            </w:pict>
          </mc:Fallback>
        </mc:AlternateContent>
      </w:r>
    </w:p>
    <w:p w14:paraId="53CBF26A" w14:textId="7FD7A831" w:rsidR="00E4112A" w:rsidRDefault="00E4112A" w:rsidP="00476060">
      <w:pPr>
        <w:pStyle w:val="ListNos1THF"/>
        <w:rPr>
          <w:rFonts w:eastAsiaTheme="minorHAnsi"/>
        </w:rPr>
      </w:pPr>
    </w:p>
    <w:p w14:paraId="0F5C566A" w14:textId="77777777" w:rsidR="00E4112A" w:rsidRDefault="00E4112A" w:rsidP="00E4112A">
      <w:pPr>
        <w:pStyle w:val="BodyTHF"/>
      </w:pPr>
    </w:p>
    <w:p w14:paraId="18CE33D5" w14:textId="77777777" w:rsidR="007A7253" w:rsidRDefault="007A7253" w:rsidP="007A7253">
      <w:pPr>
        <w:pStyle w:val="BodyText"/>
        <w:rPr>
          <w:sz w:val="22"/>
        </w:rPr>
      </w:pPr>
    </w:p>
    <w:p w14:paraId="10E248CA" w14:textId="56DCEA5F" w:rsidR="00FA0411" w:rsidRDefault="00FA0411" w:rsidP="00FA0411">
      <w:pPr>
        <w:pStyle w:val="BulletQ"/>
        <w:ind w:left="0" w:firstLine="0"/>
      </w:pPr>
    </w:p>
    <w:p w14:paraId="741817E6" w14:textId="66A2E74F" w:rsidR="00436DD4" w:rsidRDefault="00436DD4" w:rsidP="00FA0411">
      <w:pPr>
        <w:pStyle w:val="BulletQ"/>
        <w:ind w:left="0" w:firstLine="0"/>
      </w:pPr>
    </w:p>
    <w:p w14:paraId="1290C0EE" w14:textId="31BED7C9" w:rsidR="00436DD4" w:rsidRDefault="00436DD4" w:rsidP="00FA0411">
      <w:pPr>
        <w:pStyle w:val="BulletQ"/>
        <w:ind w:left="0" w:firstLine="0"/>
      </w:pPr>
    </w:p>
    <w:p w14:paraId="01691510" w14:textId="110D677A" w:rsidR="00436DD4" w:rsidRDefault="00436DD4" w:rsidP="00FA0411">
      <w:pPr>
        <w:pStyle w:val="BulletQ"/>
        <w:ind w:left="0" w:firstLine="0"/>
      </w:pPr>
    </w:p>
    <w:p w14:paraId="4A4772A2" w14:textId="6D32BE80" w:rsidR="00436DD4" w:rsidRDefault="00436DD4" w:rsidP="00FA0411">
      <w:pPr>
        <w:pStyle w:val="BulletQ"/>
        <w:ind w:left="0" w:firstLine="0"/>
      </w:pPr>
    </w:p>
    <w:p w14:paraId="4EC32CE9" w14:textId="75A7DD86" w:rsidR="00436DD4" w:rsidRDefault="00436DD4" w:rsidP="00FA0411">
      <w:pPr>
        <w:pStyle w:val="BulletQ"/>
        <w:ind w:left="0" w:firstLine="0"/>
      </w:pPr>
    </w:p>
    <w:p w14:paraId="43EA5484" w14:textId="3D2C5908" w:rsidR="00436DD4" w:rsidRDefault="00436DD4" w:rsidP="00FA0411">
      <w:pPr>
        <w:pStyle w:val="BulletQ"/>
        <w:ind w:left="0" w:firstLine="0"/>
      </w:pPr>
    </w:p>
    <w:p w14:paraId="69606650" w14:textId="35F4A5F4" w:rsidR="00436DD4" w:rsidRDefault="00436DD4" w:rsidP="00FA0411">
      <w:pPr>
        <w:pStyle w:val="BulletQ"/>
        <w:ind w:left="0" w:firstLine="0"/>
      </w:pPr>
    </w:p>
    <w:p w14:paraId="058F4155" w14:textId="68477C71" w:rsidR="00436DD4" w:rsidRDefault="00436DD4" w:rsidP="00FA0411">
      <w:pPr>
        <w:pStyle w:val="BulletQ"/>
        <w:ind w:left="0" w:firstLine="0"/>
      </w:pPr>
    </w:p>
    <w:p w14:paraId="197DFC88" w14:textId="77777777" w:rsidR="00436DD4" w:rsidRDefault="00436DD4" w:rsidP="00FA0411">
      <w:pPr>
        <w:pStyle w:val="BulletQ"/>
        <w:ind w:left="0" w:firstLine="0"/>
      </w:pPr>
    </w:p>
    <w:p w14:paraId="31013EEC" w14:textId="77777777" w:rsidR="00FA0411" w:rsidRPr="00804CBD" w:rsidRDefault="00FA0411" w:rsidP="00FA0411"/>
    <w:p w14:paraId="133E7FD5" w14:textId="77777777" w:rsidR="00FA0411" w:rsidRDefault="00FA0411" w:rsidP="00FA0411">
      <w:pPr>
        <w:pStyle w:val="Heading2"/>
      </w:pPr>
      <w:r>
        <w:lastRenderedPageBreak/>
        <w:t>Appendix A Additional background detail</w:t>
      </w:r>
    </w:p>
    <w:p w14:paraId="5FBABBDC" w14:textId="77777777"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t>Definitions of key terms</w:t>
      </w:r>
    </w:p>
    <w:p w14:paraId="19C5CA94"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b/>
          <w:bCs/>
          <w:sz w:val="22"/>
          <w:szCs w:val="22"/>
        </w:rPr>
        <w:t xml:space="preserve">Collaborative change: </w:t>
      </w:r>
      <w:r w:rsidRPr="00377AE9">
        <w:rPr>
          <w:rFonts w:asciiTheme="minorHAnsi" w:hAnsiTheme="minorHAnsi" w:cstheme="minorHAnsi"/>
          <w:sz w:val="22"/>
          <w:szCs w:val="22"/>
        </w:rPr>
        <w:t>this encompasses different approaches to working collaboratively to achieve change (at individual, organisational or systems level). Different approaches include systems convening; network leadership; communities of practice; action learning; formal partnership working.</w:t>
      </w:r>
    </w:p>
    <w:p w14:paraId="53F95992" w14:textId="77777777" w:rsidR="00FA0411" w:rsidRPr="00377AE9" w:rsidRDefault="00FA0411" w:rsidP="00FA0411">
      <w:pPr>
        <w:pStyle w:val="BulletQ"/>
        <w:numPr>
          <w:ilvl w:val="0"/>
          <w:numId w:val="32"/>
        </w:numPr>
        <w:rPr>
          <w:rFonts w:asciiTheme="minorHAnsi" w:hAnsiTheme="minorHAnsi" w:cstheme="minorHAnsi"/>
          <w:sz w:val="22"/>
          <w:szCs w:val="22"/>
        </w:rPr>
      </w:pPr>
      <w:r w:rsidRPr="00377AE9">
        <w:rPr>
          <w:rFonts w:asciiTheme="minorHAnsi" w:hAnsiTheme="minorHAnsi" w:cstheme="minorHAnsi"/>
          <w:b/>
          <w:bCs/>
          <w:sz w:val="22"/>
          <w:szCs w:val="22"/>
        </w:rPr>
        <w:t xml:space="preserve">What do we mean by ‘improvement’? </w:t>
      </w:r>
      <w:r w:rsidRPr="00377AE9">
        <w:rPr>
          <w:rFonts w:asciiTheme="minorHAnsi" w:hAnsiTheme="minorHAnsi" w:cstheme="minorHAnsi"/>
          <w:sz w:val="22"/>
          <w:szCs w:val="22"/>
        </w:rPr>
        <w:t xml:space="preserve">We believe a long-term, integrated, whole-system approach is needed to ensure sustained improvements in health care quality. Several factors are required to drive and embed improvements in a health care organisation or system, </w:t>
      </w:r>
      <w:proofErr w:type="gramStart"/>
      <w:r w:rsidRPr="00377AE9">
        <w:rPr>
          <w:rFonts w:asciiTheme="minorHAnsi" w:hAnsiTheme="minorHAnsi" w:cstheme="minorHAnsi"/>
          <w:sz w:val="22"/>
          <w:szCs w:val="22"/>
        </w:rPr>
        <w:t>including:</w:t>
      </w:r>
      <w:proofErr w:type="gramEnd"/>
      <w:r w:rsidRPr="00377AE9">
        <w:rPr>
          <w:rFonts w:asciiTheme="minorHAnsi" w:hAnsiTheme="minorHAnsi" w:cstheme="minorHAnsi"/>
          <w:sz w:val="22"/>
          <w:szCs w:val="22"/>
        </w:rPr>
        <w:t xml:space="preserve"> leadership and governance, improvement culture, behaviours and skills, external environment. Improvement draws on a wide variety of approaches and methods, although many </w:t>
      </w:r>
      <w:proofErr w:type="gramStart"/>
      <w:r w:rsidRPr="00377AE9">
        <w:rPr>
          <w:rFonts w:asciiTheme="minorHAnsi" w:hAnsiTheme="minorHAnsi" w:cstheme="minorHAnsi"/>
          <w:sz w:val="22"/>
          <w:szCs w:val="22"/>
        </w:rPr>
        <w:t>share</w:t>
      </w:r>
      <w:proofErr w:type="gramEnd"/>
      <w:r w:rsidRPr="00377AE9">
        <w:rPr>
          <w:rFonts w:asciiTheme="minorHAnsi" w:hAnsiTheme="minorHAnsi" w:cstheme="minorHAnsi"/>
          <w:sz w:val="22"/>
          <w:szCs w:val="22"/>
        </w:rPr>
        <w:t xml:space="preserve"> underlying principles, including:</w:t>
      </w:r>
    </w:p>
    <w:p w14:paraId="1FEE0CA9"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identifying the quality issue</w:t>
      </w:r>
    </w:p>
    <w:p w14:paraId="0A6861FA"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understanding the problem from a range of perspectives, with a particular emphasis on using and interpreting data</w:t>
      </w:r>
    </w:p>
    <w:p w14:paraId="6183583C"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developing a theory of change</w:t>
      </w:r>
    </w:p>
    <w:p w14:paraId="06DCDA48"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identifying and testing potential solutions; using data to measure the impact of each test and gradually refining the solution to the problem</w:t>
      </w:r>
    </w:p>
    <w:p w14:paraId="61AE9F85"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implementing the solution and ensuring that the intervention is sustained as part of standard practice.</w:t>
      </w:r>
    </w:p>
    <w:p w14:paraId="032AA755"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b/>
          <w:bCs/>
          <w:sz w:val="22"/>
          <w:szCs w:val="22"/>
        </w:rPr>
        <w:t xml:space="preserve">Why does Q use the phrase ‘improvement’ and not quality improvement? </w:t>
      </w:r>
      <w:r w:rsidRPr="00377AE9">
        <w:rPr>
          <w:rFonts w:asciiTheme="minorHAnsi" w:hAnsiTheme="minorHAnsi" w:cstheme="minorHAnsi"/>
          <w:sz w:val="22"/>
          <w:szCs w:val="22"/>
        </w:rPr>
        <w:t>Quality improvement is often understood to describe specific approaches and methods, particularly the Model for Improvement, but also potentially Lean and Clinical Microsystems or Experience Based Co-Design. We use the phrase Improvement as it more inclusive of multiple methodologies and can signal a more blended approach where people draw from a range of approaches to support improvement work.</w:t>
      </w:r>
    </w:p>
    <w:p w14:paraId="16621E94"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b/>
          <w:bCs/>
          <w:sz w:val="22"/>
          <w:szCs w:val="22"/>
        </w:rPr>
        <w:t>Sustainable change:</w:t>
      </w:r>
      <w:r w:rsidRPr="00377AE9">
        <w:rPr>
          <w:rFonts w:asciiTheme="minorHAnsi" w:hAnsiTheme="minorHAnsi" w:cstheme="minorHAnsi"/>
          <w:sz w:val="22"/>
          <w:szCs w:val="22"/>
        </w:rPr>
        <w:t xml:space="preserve"> longer term outcomes and impact that last beyond the ‘intervention’ period of the lab, and/or reaches people not directly involved in the lab. </w:t>
      </w:r>
    </w:p>
    <w:p w14:paraId="4D3BDE2C" w14:textId="77777777"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t xml:space="preserve">Examples of important terms </w:t>
      </w:r>
    </w:p>
    <w:p w14:paraId="0CC716A1" w14:textId="77777777" w:rsidR="00FA0411" w:rsidRPr="00377AE9" w:rsidRDefault="00FA0411" w:rsidP="00FA0411">
      <w:pPr>
        <w:rPr>
          <w:rFonts w:asciiTheme="minorHAnsi" w:hAnsiTheme="minorHAnsi" w:cstheme="minorHAnsi"/>
          <w:sz w:val="22"/>
          <w:szCs w:val="22"/>
        </w:rPr>
      </w:pPr>
      <w:r w:rsidRPr="00377AE9">
        <w:rPr>
          <w:rFonts w:asciiTheme="minorHAnsi" w:hAnsiTheme="minorHAnsi" w:cstheme="minorHAnsi"/>
          <w:sz w:val="22"/>
          <w:szCs w:val="22"/>
        </w:rPr>
        <w:t xml:space="preserve">Creative, collaborative change; transformation; system change; QI; social innovation; policy change; systems thinking; design thinking. </w:t>
      </w:r>
    </w:p>
    <w:p w14:paraId="4CBBCD65" w14:textId="77777777" w:rsidR="00FA0411" w:rsidRPr="00377AE9" w:rsidRDefault="00FA0411" w:rsidP="00FA0411">
      <w:pPr>
        <w:pStyle w:val="Heading2"/>
        <w:rPr>
          <w:rFonts w:asciiTheme="minorHAnsi" w:hAnsiTheme="minorHAnsi" w:cstheme="minorHAnsi"/>
          <w:szCs w:val="22"/>
        </w:rPr>
      </w:pPr>
      <w:r w:rsidRPr="00377AE9">
        <w:rPr>
          <w:rFonts w:asciiTheme="minorHAnsi" w:hAnsiTheme="minorHAnsi" w:cstheme="minorHAnsi"/>
          <w:szCs w:val="22"/>
        </w:rPr>
        <w:t>How we intend to apply the learning.</w:t>
      </w:r>
    </w:p>
    <w:p w14:paraId="5BC36A4A" w14:textId="77777777" w:rsidR="00FA0411" w:rsidRPr="00377AE9" w:rsidRDefault="00FA0411" w:rsidP="00FA0411">
      <w:pPr>
        <w:pStyle w:val="BulletQ"/>
        <w:numPr>
          <w:ilvl w:val="0"/>
          <w:numId w:val="32"/>
        </w:numPr>
        <w:rPr>
          <w:rFonts w:asciiTheme="minorHAnsi" w:hAnsiTheme="minorHAnsi" w:cstheme="minorHAnsi"/>
          <w:sz w:val="22"/>
          <w:szCs w:val="22"/>
        </w:rPr>
      </w:pPr>
      <w:r w:rsidRPr="00377AE9">
        <w:rPr>
          <w:rFonts w:asciiTheme="minorHAnsi" w:hAnsiTheme="minorHAnsi" w:cstheme="minorHAnsi"/>
          <w:sz w:val="22"/>
          <w:szCs w:val="22"/>
        </w:rPr>
        <w:t xml:space="preserve">The Q Lab UK and Q Lab Cymru team will reflect on the implications of this evidence, and will consider: </w:t>
      </w:r>
    </w:p>
    <w:p w14:paraId="72D18779"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What do we know about whether and how a lab approach can work for improving health and care services?</w:t>
      </w:r>
    </w:p>
    <w:p w14:paraId="6B47310E"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 xml:space="preserve">What do we know about whether and how a lab approach can develop capabilities for working collaboratively to achieve change at system level?  </w:t>
      </w:r>
    </w:p>
    <w:p w14:paraId="2531C8EB"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t>What is the context for the work of Q Lab UK and Q Lab Cymru? How does the work of the Q Labs network meet with the work of others? (</w:t>
      </w:r>
      <w:proofErr w:type="gramStart"/>
      <w:r w:rsidRPr="00377AE9">
        <w:rPr>
          <w:rFonts w:asciiTheme="minorHAnsi" w:hAnsiTheme="minorHAnsi" w:cstheme="minorHAnsi"/>
          <w:szCs w:val="22"/>
        </w:rPr>
        <w:t>e.g.</w:t>
      </w:r>
      <w:proofErr w:type="gramEnd"/>
      <w:r w:rsidRPr="00377AE9">
        <w:rPr>
          <w:rFonts w:asciiTheme="minorHAnsi" w:hAnsiTheme="minorHAnsi" w:cstheme="minorHAnsi"/>
          <w:szCs w:val="22"/>
        </w:rPr>
        <w:t xml:space="preserve"> what are others doing that are similar? How does it complement the work of others?)</w:t>
      </w:r>
    </w:p>
    <w:p w14:paraId="01F5A954" w14:textId="77777777" w:rsidR="00FA0411" w:rsidRPr="00377AE9" w:rsidRDefault="00FA0411" w:rsidP="00FA0411">
      <w:pPr>
        <w:pStyle w:val="ListBullet2Q"/>
        <w:numPr>
          <w:ilvl w:val="1"/>
          <w:numId w:val="32"/>
        </w:numPr>
        <w:rPr>
          <w:rFonts w:asciiTheme="minorHAnsi" w:hAnsiTheme="minorHAnsi" w:cstheme="minorHAnsi"/>
          <w:szCs w:val="22"/>
        </w:rPr>
      </w:pPr>
      <w:r w:rsidRPr="00377AE9">
        <w:rPr>
          <w:rFonts w:asciiTheme="minorHAnsi" w:hAnsiTheme="minorHAnsi" w:cstheme="minorHAnsi"/>
          <w:szCs w:val="22"/>
        </w:rPr>
        <w:lastRenderedPageBreak/>
        <w:t xml:space="preserve">What does the evidence suggest about Q Lab UK’s impact on practice?  </w:t>
      </w:r>
    </w:p>
    <w:p w14:paraId="486DB9B5" w14:textId="77777777" w:rsidR="00FA0411" w:rsidRPr="00377AE9" w:rsidRDefault="00FA0411" w:rsidP="00FA0411">
      <w:pPr>
        <w:pStyle w:val="BulletQ"/>
        <w:numPr>
          <w:ilvl w:val="0"/>
          <w:numId w:val="32"/>
        </w:numPr>
        <w:rPr>
          <w:rFonts w:asciiTheme="minorHAnsi" w:eastAsiaTheme="minorEastAsia" w:hAnsiTheme="minorHAnsi" w:cstheme="minorHAnsi"/>
          <w:sz w:val="22"/>
          <w:szCs w:val="22"/>
        </w:rPr>
      </w:pPr>
      <w:r w:rsidRPr="00377AE9">
        <w:rPr>
          <w:rFonts w:asciiTheme="minorHAnsi" w:hAnsiTheme="minorHAnsi" w:cstheme="minorHAnsi"/>
          <w:sz w:val="22"/>
          <w:szCs w:val="22"/>
        </w:rPr>
        <w:t xml:space="preserve">To engage people in more detail with the findings, and help progress our thinking, we may want to consider how we could use this as an opportunity to develop a community of practice for other Labs - including those </w:t>
      </w:r>
      <w:proofErr w:type="gramStart"/>
      <w:r w:rsidRPr="00377AE9">
        <w:rPr>
          <w:rFonts w:asciiTheme="minorHAnsi" w:hAnsiTheme="minorHAnsi" w:cstheme="minorHAnsi"/>
          <w:sz w:val="22"/>
          <w:szCs w:val="22"/>
        </w:rPr>
        <w:t>in particular working</w:t>
      </w:r>
      <w:proofErr w:type="gramEnd"/>
      <w:r w:rsidRPr="00377AE9">
        <w:rPr>
          <w:rFonts w:asciiTheme="minorHAnsi" w:hAnsiTheme="minorHAnsi" w:cstheme="minorHAnsi"/>
          <w:sz w:val="22"/>
          <w:szCs w:val="22"/>
        </w:rPr>
        <w:t xml:space="preserve"> in health and care systems; or take a role as a ‘thought-leader’ on this approach and its application to health and care system priorities.</w:t>
      </w:r>
    </w:p>
    <w:p w14:paraId="347A2574" w14:textId="77777777" w:rsidR="00FA0411" w:rsidRPr="00377AE9" w:rsidRDefault="00FA0411" w:rsidP="00FA0411">
      <w:pPr>
        <w:pStyle w:val="ListBullet2Q"/>
        <w:rPr>
          <w:rFonts w:asciiTheme="minorHAnsi" w:hAnsiTheme="minorHAnsi" w:cstheme="minorHAnsi"/>
          <w:szCs w:val="22"/>
        </w:rPr>
      </w:pPr>
    </w:p>
    <w:p w14:paraId="4CFBB5AC" w14:textId="5FB04B03" w:rsidR="00FA0411" w:rsidRPr="00377AE9" w:rsidRDefault="00FA0411" w:rsidP="00FA0411">
      <w:pPr>
        <w:pStyle w:val="Heading2"/>
        <w:rPr>
          <w:rFonts w:asciiTheme="minorHAnsi" w:hAnsiTheme="minorHAnsi" w:cstheme="minorBidi"/>
        </w:rPr>
      </w:pPr>
      <w:r w:rsidRPr="1CEB3E7C">
        <w:rPr>
          <w:rFonts w:asciiTheme="minorHAnsi" w:hAnsiTheme="minorHAnsi" w:cstheme="minorBidi"/>
        </w:rPr>
        <w:t xml:space="preserve">Appendix B: evidence examples </w:t>
      </w:r>
    </w:p>
    <w:p w14:paraId="6F755BDA" w14:textId="77B8F655"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t>Social innovation labs</w:t>
      </w:r>
    </w:p>
    <w:p w14:paraId="0451A845"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 xml:space="preserve">Fuller M, </w:t>
      </w:r>
      <w:proofErr w:type="spellStart"/>
      <w:r w:rsidRPr="00377AE9">
        <w:rPr>
          <w:rFonts w:asciiTheme="minorHAnsi" w:hAnsiTheme="minorHAnsi" w:cstheme="minorHAnsi"/>
          <w:sz w:val="22"/>
          <w:szCs w:val="22"/>
        </w:rPr>
        <w:t>Lochard</w:t>
      </w:r>
      <w:proofErr w:type="spellEnd"/>
      <w:r w:rsidRPr="00377AE9">
        <w:rPr>
          <w:rFonts w:asciiTheme="minorHAnsi" w:hAnsiTheme="minorHAnsi" w:cstheme="minorHAnsi"/>
          <w:sz w:val="22"/>
          <w:szCs w:val="22"/>
        </w:rPr>
        <w:t xml:space="preserve"> A. Public policy labs in European Union member states. Publications Office of the European Union. 2016</w:t>
      </w:r>
    </w:p>
    <w:p w14:paraId="4BB10C19" w14:textId="77777777" w:rsidR="00FA0411" w:rsidRPr="00377AE9" w:rsidRDefault="00FA0411" w:rsidP="00FA0411">
      <w:pPr>
        <w:pStyle w:val="BulletQ"/>
        <w:numPr>
          <w:ilvl w:val="0"/>
          <w:numId w:val="1"/>
        </w:numPr>
        <w:rPr>
          <w:rFonts w:asciiTheme="minorHAnsi" w:hAnsiTheme="minorHAnsi" w:cstheme="minorHAnsi"/>
          <w:sz w:val="22"/>
          <w:szCs w:val="22"/>
        </w:rPr>
      </w:pPr>
      <w:proofErr w:type="spellStart"/>
      <w:r w:rsidRPr="00377AE9">
        <w:rPr>
          <w:rFonts w:asciiTheme="minorHAnsi" w:hAnsiTheme="minorHAnsi" w:cstheme="minorHAnsi"/>
          <w:sz w:val="22"/>
          <w:szCs w:val="22"/>
        </w:rPr>
        <w:t>Kieboom</w:t>
      </w:r>
      <w:proofErr w:type="spellEnd"/>
      <w:r w:rsidRPr="00377AE9">
        <w:rPr>
          <w:rFonts w:asciiTheme="minorHAnsi" w:hAnsiTheme="minorHAnsi" w:cstheme="minorHAnsi"/>
          <w:sz w:val="22"/>
          <w:szCs w:val="22"/>
        </w:rPr>
        <w:t xml:space="preserve"> M. Lab Matters: Challenging the Practice of Social Innovation </w:t>
      </w:r>
      <w:proofErr w:type="spellStart"/>
      <w:r w:rsidRPr="00377AE9">
        <w:rPr>
          <w:rFonts w:asciiTheme="minorHAnsi" w:hAnsiTheme="minorHAnsi" w:cstheme="minorHAnsi"/>
          <w:sz w:val="22"/>
          <w:szCs w:val="22"/>
        </w:rPr>
        <w:t>Labaroratories</w:t>
      </w:r>
      <w:proofErr w:type="spellEnd"/>
      <w:r w:rsidRPr="00377AE9">
        <w:rPr>
          <w:rFonts w:asciiTheme="minorHAnsi" w:hAnsiTheme="minorHAnsi" w:cstheme="minorHAnsi"/>
          <w:sz w:val="22"/>
          <w:szCs w:val="22"/>
        </w:rPr>
        <w:t xml:space="preserve">. </w:t>
      </w:r>
      <w:proofErr w:type="spellStart"/>
      <w:r w:rsidRPr="00377AE9">
        <w:rPr>
          <w:rFonts w:asciiTheme="minorHAnsi" w:hAnsiTheme="minorHAnsi" w:cstheme="minorHAnsi"/>
          <w:sz w:val="22"/>
          <w:szCs w:val="22"/>
        </w:rPr>
        <w:t>Kennisland</w:t>
      </w:r>
      <w:proofErr w:type="spellEnd"/>
      <w:r w:rsidRPr="00377AE9">
        <w:rPr>
          <w:rFonts w:asciiTheme="minorHAnsi" w:hAnsiTheme="minorHAnsi" w:cstheme="minorHAnsi"/>
          <w:sz w:val="22"/>
          <w:szCs w:val="22"/>
        </w:rPr>
        <w:t>; 2014</w:t>
      </w:r>
    </w:p>
    <w:p w14:paraId="6229FB4A"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Carstensen HV, Bason C. Powering collaborative policy innovation: Can innovation labs help. The Innovation Journal: The Public Sector Innovation Journal. 2012 Mar 1;17(1):1-26</w:t>
      </w:r>
    </w:p>
    <w:p w14:paraId="7F9A2869"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 xml:space="preserve">Westley F, Laban S, Rose C, McGowan K, Robinson K, </w:t>
      </w:r>
      <w:proofErr w:type="spellStart"/>
      <w:r w:rsidRPr="00377AE9">
        <w:rPr>
          <w:rFonts w:asciiTheme="minorHAnsi" w:hAnsiTheme="minorHAnsi" w:cstheme="minorHAnsi"/>
          <w:sz w:val="22"/>
          <w:szCs w:val="22"/>
        </w:rPr>
        <w:t>Tjornbo</w:t>
      </w:r>
      <w:proofErr w:type="spellEnd"/>
      <w:r w:rsidRPr="00377AE9">
        <w:rPr>
          <w:rFonts w:asciiTheme="minorHAnsi" w:hAnsiTheme="minorHAnsi" w:cstheme="minorHAnsi"/>
          <w:sz w:val="22"/>
          <w:szCs w:val="22"/>
        </w:rPr>
        <w:t xml:space="preserve"> O, Tovey M. Social innovation lab guide. The Rockefeller Foundation. 2015:1-00</w:t>
      </w:r>
    </w:p>
    <w:p w14:paraId="580D3EE0" w14:textId="77777777" w:rsidR="00FA0411" w:rsidRPr="00377AE9" w:rsidRDefault="00FA0411" w:rsidP="00FA0411">
      <w:pPr>
        <w:pStyle w:val="BulletQ"/>
        <w:numPr>
          <w:ilvl w:val="0"/>
          <w:numId w:val="1"/>
        </w:numPr>
        <w:rPr>
          <w:rFonts w:asciiTheme="minorHAnsi" w:hAnsiTheme="minorHAnsi" w:cstheme="minorHAnsi"/>
          <w:sz w:val="22"/>
          <w:szCs w:val="22"/>
        </w:rPr>
      </w:pPr>
      <w:proofErr w:type="spellStart"/>
      <w:r w:rsidRPr="00377AE9">
        <w:rPr>
          <w:rFonts w:asciiTheme="minorHAnsi" w:hAnsiTheme="minorHAnsi" w:cstheme="minorHAnsi"/>
          <w:sz w:val="22"/>
          <w:szCs w:val="22"/>
        </w:rPr>
        <w:t>Bridgespan</w:t>
      </w:r>
      <w:proofErr w:type="spellEnd"/>
      <w:r w:rsidRPr="00377AE9">
        <w:rPr>
          <w:rFonts w:asciiTheme="minorHAnsi" w:hAnsiTheme="minorHAnsi" w:cstheme="minorHAnsi"/>
          <w:sz w:val="22"/>
          <w:szCs w:val="22"/>
        </w:rPr>
        <w:t xml:space="preserve"> Group and Rockefeller Foundation. Social innovation labs how social innovation labs can advance your work. October 2014</w:t>
      </w:r>
    </w:p>
    <w:p w14:paraId="0F320599"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Hassan Z. The social labs revolution: A new approach to solving our most complex challenges. Berrett-Koehler Publishers; 2014 Feb 3.</w:t>
      </w:r>
    </w:p>
    <w:p w14:paraId="0D0D797B" w14:textId="77777777" w:rsidR="00FA0411" w:rsidRPr="00377AE9" w:rsidRDefault="00FA0411" w:rsidP="00FA0411">
      <w:pPr>
        <w:pStyle w:val="BulletQ"/>
        <w:ind w:left="0" w:firstLine="0"/>
        <w:rPr>
          <w:rFonts w:asciiTheme="minorHAnsi" w:hAnsiTheme="minorHAnsi" w:cstheme="minorHAnsi"/>
          <w:sz w:val="22"/>
          <w:szCs w:val="22"/>
        </w:rPr>
      </w:pPr>
    </w:p>
    <w:p w14:paraId="58FA0E51" w14:textId="77777777"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t>Collaborative improvement</w:t>
      </w:r>
    </w:p>
    <w:p w14:paraId="0C0420D5"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Health Foundation. Effective networks for improvement Developing and managing effective networks to support quality improvement in healthcare. Learning report'. The Health Foundation; 2014</w:t>
      </w:r>
    </w:p>
    <w:p w14:paraId="156C31F8" w14:textId="77777777" w:rsidR="00FA0411" w:rsidRPr="00377AE9" w:rsidRDefault="00FA0411" w:rsidP="00FA0411">
      <w:pPr>
        <w:pStyle w:val="BulletQ"/>
        <w:numPr>
          <w:ilvl w:val="0"/>
          <w:numId w:val="1"/>
        </w:numPr>
        <w:rPr>
          <w:rFonts w:asciiTheme="minorHAnsi" w:hAnsiTheme="minorHAnsi" w:cstheme="minorHAnsi"/>
          <w:sz w:val="22"/>
          <w:szCs w:val="22"/>
        </w:rPr>
      </w:pPr>
      <w:proofErr w:type="spellStart"/>
      <w:r w:rsidRPr="00377AE9">
        <w:rPr>
          <w:rFonts w:asciiTheme="minorHAnsi" w:hAnsiTheme="minorHAnsi" w:cstheme="minorHAnsi"/>
          <w:sz w:val="22"/>
          <w:szCs w:val="22"/>
        </w:rPr>
        <w:t>Malby</w:t>
      </w:r>
      <w:proofErr w:type="spellEnd"/>
      <w:r w:rsidRPr="00377AE9">
        <w:rPr>
          <w:rFonts w:asciiTheme="minorHAnsi" w:hAnsiTheme="minorHAnsi" w:cstheme="minorHAnsi"/>
          <w:sz w:val="22"/>
          <w:szCs w:val="22"/>
        </w:rPr>
        <w:t xml:space="preserve"> B, Mervyn K. Social networks: an additional brief literature review for the Health Foundation. Centre for Innovation in Health Management, University of Leeds: Leeds, UK. 2012</w:t>
      </w:r>
    </w:p>
    <w:p w14:paraId="72C5BF79"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Perera K, Hunt R, Bevan H. Q Learning Theory. Review of the evidence about what helps people to learn how to improve health and care and achieve large scale change. NHS Horizons for Q; 2017.</w:t>
      </w:r>
    </w:p>
    <w:p w14:paraId="274F70A1"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De Silva D. Improvement collaboratives in health care. London: The Health Foundation. 2014.</w:t>
      </w:r>
    </w:p>
    <w:p w14:paraId="2DA0AB14"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 xml:space="preserve">Lucas B, </w:t>
      </w:r>
      <w:proofErr w:type="spellStart"/>
      <w:r w:rsidRPr="00377AE9">
        <w:rPr>
          <w:rFonts w:asciiTheme="minorHAnsi" w:hAnsiTheme="minorHAnsi" w:cstheme="minorHAnsi"/>
          <w:sz w:val="22"/>
          <w:szCs w:val="22"/>
        </w:rPr>
        <w:t>Nacer</w:t>
      </w:r>
      <w:proofErr w:type="spellEnd"/>
      <w:r w:rsidRPr="00377AE9">
        <w:rPr>
          <w:rFonts w:asciiTheme="minorHAnsi" w:hAnsiTheme="minorHAnsi" w:cstheme="minorHAnsi"/>
          <w:sz w:val="22"/>
          <w:szCs w:val="22"/>
        </w:rPr>
        <w:t xml:space="preserve"> H. The habits of an </w:t>
      </w:r>
      <w:proofErr w:type="spellStart"/>
      <w:r w:rsidRPr="00377AE9">
        <w:rPr>
          <w:rFonts w:asciiTheme="minorHAnsi" w:hAnsiTheme="minorHAnsi" w:cstheme="minorHAnsi"/>
          <w:sz w:val="22"/>
          <w:szCs w:val="22"/>
        </w:rPr>
        <w:t>improver</w:t>
      </w:r>
      <w:proofErr w:type="spellEnd"/>
      <w:r w:rsidRPr="00377AE9">
        <w:rPr>
          <w:rFonts w:asciiTheme="minorHAnsi" w:hAnsiTheme="minorHAnsi" w:cstheme="minorHAnsi"/>
          <w:sz w:val="22"/>
          <w:szCs w:val="22"/>
        </w:rPr>
        <w:t>. Thinking about learning for improvement in health care. Health Foundation; 2015.</w:t>
      </w:r>
    </w:p>
    <w:p w14:paraId="07CFE8E6" w14:textId="77777777" w:rsidR="00FA0411" w:rsidRPr="00377AE9" w:rsidRDefault="00FA0411" w:rsidP="00FA0411">
      <w:pPr>
        <w:pStyle w:val="BulletQ"/>
        <w:numPr>
          <w:ilvl w:val="0"/>
          <w:numId w:val="1"/>
        </w:numPr>
        <w:rPr>
          <w:rFonts w:asciiTheme="minorHAnsi" w:hAnsiTheme="minorHAnsi" w:cstheme="minorHAnsi"/>
          <w:sz w:val="22"/>
          <w:szCs w:val="22"/>
        </w:rPr>
      </w:pPr>
      <w:proofErr w:type="spellStart"/>
      <w:r w:rsidRPr="00377AE9">
        <w:rPr>
          <w:rFonts w:asciiTheme="minorHAnsi" w:hAnsiTheme="minorHAnsi" w:cstheme="minorHAnsi"/>
          <w:sz w:val="22"/>
          <w:szCs w:val="22"/>
        </w:rPr>
        <w:t>Gabbay</w:t>
      </w:r>
      <w:proofErr w:type="spellEnd"/>
      <w:r w:rsidRPr="00377AE9">
        <w:rPr>
          <w:rFonts w:asciiTheme="minorHAnsi" w:hAnsiTheme="minorHAnsi" w:cstheme="minorHAnsi"/>
          <w:sz w:val="22"/>
          <w:szCs w:val="22"/>
        </w:rPr>
        <w:t xml:space="preserve"> J, le May A, Connell C, Klein JH. Skilled for improvement? Learning communities and the skills needed to improve care: an evaluative service development. The Health Foundation; 2014</w:t>
      </w:r>
    </w:p>
    <w:p w14:paraId="4E266FBC" w14:textId="7D721474" w:rsidR="00FA0411"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World Health Organization. Framework for action on interprofessional education and collaborative practice. World Health Organization; 2010</w:t>
      </w:r>
    </w:p>
    <w:p w14:paraId="1C8798ED" w14:textId="0C4ECC92" w:rsidR="00436DD4" w:rsidRDefault="00436DD4" w:rsidP="00436DD4">
      <w:pPr>
        <w:pStyle w:val="BulletQ"/>
        <w:rPr>
          <w:rFonts w:asciiTheme="minorHAnsi" w:hAnsiTheme="minorHAnsi" w:cstheme="minorHAnsi"/>
          <w:sz w:val="22"/>
          <w:szCs w:val="22"/>
        </w:rPr>
      </w:pPr>
    </w:p>
    <w:p w14:paraId="460AC558" w14:textId="77777777" w:rsidR="00436DD4" w:rsidRPr="00377AE9" w:rsidRDefault="00436DD4" w:rsidP="00436DD4">
      <w:pPr>
        <w:pStyle w:val="BulletQ"/>
        <w:rPr>
          <w:rFonts w:asciiTheme="minorHAnsi" w:hAnsiTheme="minorHAnsi" w:cstheme="minorHAnsi"/>
          <w:sz w:val="22"/>
          <w:szCs w:val="22"/>
        </w:rPr>
      </w:pPr>
    </w:p>
    <w:p w14:paraId="33995145" w14:textId="77777777"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lastRenderedPageBreak/>
        <w:t>Quality improvement</w:t>
      </w:r>
    </w:p>
    <w:p w14:paraId="1BCF92F8"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Horton, T., Illingworth, J., &amp; Warburton, W. (2018). The spread challenge. Health Foundation</w:t>
      </w:r>
    </w:p>
    <w:p w14:paraId="0545F1D7" w14:textId="7C0F8490"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Dixon-Woods M, Martin GP. Does quality improvement improve quality</w:t>
      </w:r>
      <w:r w:rsidR="00377AE9">
        <w:rPr>
          <w:rFonts w:asciiTheme="minorHAnsi" w:hAnsiTheme="minorHAnsi" w:cstheme="minorHAnsi"/>
          <w:sz w:val="22"/>
          <w:szCs w:val="22"/>
        </w:rPr>
        <w:t xml:space="preserve">? </w:t>
      </w:r>
      <w:r w:rsidRPr="00377AE9">
        <w:rPr>
          <w:rFonts w:asciiTheme="minorHAnsi" w:hAnsiTheme="minorHAnsi" w:cstheme="minorHAnsi"/>
          <w:sz w:val="22"/>
          <w:szCs w:val="22"/>
        </w:rPr>
        <w:t xml:space="preserve"> Future Hospital Journal. 2016 Oct 1;3(3):191-4</w:t>
      </w:r>
    </w:p>
    <w:p w14:paraId="675B6BFE" w14:textId="77777777" w:rsidR="00FA0411" w:rsidRPr="00377AE9" w:rsidRDefault="00FA0411" w:rsidP="00FA0411">
      <w:pPr>
        <w:pStyle w:val="BulletQ"/>
        <w:ind w:left="680" w:firstLine="0"/>
        <w:rPr>
          <w:rFonts w:asciiTheme="minorHAnsi" w:hAnsiTheme="minorHAnsi" w:cstheme="minorHAnsi"/>
          <w:sz w:val="22"/>
          <w:szCs w:val="22"/>
        </w:rPr>
      </w:pPr>
    </w:p>
    <w:p w14:paraId="394AD387" w14:textId="77777777" w:rsidR="00FA0411" w:rsidRPr="00377AE9" w:rsidRDefault="00FA0411" w:rsidP="00FA0411">
      <w:pPr>
        <w:pStyle w:val="Heading4"/>
        <w:rPr>
          <w:rFonts w:asciiTheme="minorHAnsi" w:hAnsiTheme="minorHAnsi" w:cstheme="minorHAnsi"/>
          <w:b/>
          <w:bCs/>
          <w:szCs w:val="22"/>
        </w:rPr>
      </w:pPr>
      <w:r w:rsidRPr="00377AE9">
        <w:rPr>
          <w:rFonts w:asciiTheme="minorHAnsi" w:hAnsiTheme="minorHAnsi" w:cstheme="minorHAnsi"/>
          <w:b/>
          <w:bCs/>
          <w:szCs w:val="22"/>
        </w:rPr>
        <w:t>Q Lab UK development – unpublished</w:t>
      </w:r>
    </w:p>
    <w:p w14:paraId="06A1BD3C"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Proposal for Q improvement labs</w:t>
      </w:r>
    </w:p>
    <w:p w14:paraId="05E55C73"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 xml:space="preserve">Q Improvement Labs: report on development during design phase of Q  </w:t>
      </w:r>
    </w:p>
    <w:p w14:paraId="4B185D5A" w14:textId="77777777" w:rsidR="00FA0411" w:rsidRPr="00377AE9" w:rsidRDefault="00FA0411" w:rsidP="00FA0411">
      <w:pPr>
        <w:pStyle w:val="BulletQ"/>
        <w:numPr>
          <w:ilvl w:val="0"/>
          <w:numId w:val="1"/>
        </w:numPr>
        <w:rPr>
          <w:rFonts w:asciiTheme="minorHAnsi" w:hAnsiTheme="minorHAnsi" w:cstheme="minorHAnsi"/>
          <w:sz w:val="22"/>
          <w:szCs w:val="22"/>
        </w:rPr>
      </w:pPr>
      <w:r w:rsidRPr="00377AE9">
        <w:rPr>
          <w:rFonts w:asciiTheme="minorHAnsi" w:hAnsiTheme="minorHAnsi" w:cstheme="minorHAnsi"/>
          <w:sz w:val="22"/>
          <w:szCs w:val="22"/>
        </w:rPr>
        <w:t xml:space="preserve">Q Labs design story </w:t>
      </w:r>
    </w:p>
    <w:p w14:paraId="28858C9B" w14:textId="77777777" w:rsidR="00FA0411" w:rsidRPr="00377AE9" w:rsidRDefault="00FA0411" w:rsidP="007A7253">
      <w:pPr>
        <w:pStyle w:val="BodyTHF"/>
        <w:rPr>
          <w:rFonts w:asciiTheme="minorHAnsi" w:hAnsiTheme="minorHAnsi" w:cstheme="minorHAnsi"/>
          <w:szCs w:val="22"/>
        </w:rPr>
      </w:pPr>
    </w:p>
    <w:sectPr w:rsidR="00FA0411" w:rsidRPr="00377AE9" w:rsidSect="00F73EC6">
      <w:foot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D663" w14:textId="77777777" w:rsidR="004A3EEB" w:rsidRDefault="004A3EEB" w:rsidP="003C6E18">
      <w:r>
        <w:separator/>
      </w:r>
    </w:p>
    <w:p w14:paraId="67FF58AC" w14:textId="77777777" w:rsidR="004A3EEB" w:rsidRDefault="004A3EEB"/>
    <w:p w14:paraId="49F9ADFA" w14:textId="77777777" w:rsidR="004A3EEB" w:rsidRDefault="004A3EEB"/>
    <w:p w14:paraId="0A943474" w14:textId="77777777" w:rsidR="004A3EEB" w:rsidRDefault="004A3EEB"/>
  </w:endnote>
  <w:endnote w:type="continuationSeparator" w:id="0">
    <w:p w14:paraId="709D97D1" w14:textId="77777777" w:rsidR="004A3EEB" w:rsidRDefault="004A3EEB" w:rsidP="003C6E18">
      <w:r>
        <w:continuationSeparator/>
      </w:r>
    </w:p>
    <w:p w14:paraId="68D6312C" w14:textId="77777777" w:rsidR="004A3EEB" w:rsidRDefault="004A3EEB"/>
    <w:p w14:paraId="7C2955C0" w14:textId="77777777" w:rsidR="004A3EEB" w:rsidRDefault="004A3EEB"/>
    <w:p w14:paraId="58CB8EC0" w14:textId="77777777" w:rsidR="004A3EEB" w:rsidRDefault="004A3EEB"/>
  </w:endnote>
  <w:endnote w:type="continuationNotice" w:id="1">
    <w:p w14:paraId="19312BC5" w14:textId="77777777" w:rsidR="004A3EEB" w:rsidRDefault="004A3E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F06C" w14:textId="77777777" w:rsidR="00A60804" w:rsidRDefault="00A60804"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DAE9" w14:textId="09263555" w:rsidR="00A60804" w:rsidRDefault="00A60804"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552BBED0" w:rsidR="00773E9F" w:rsidRDefault="00827DAB" w:rsidP="00A60804">
    <w:pPr>
      <w:pStyle w:val="Footer"/>
      <w:ind w:right="360"/>
    </w:pPr>
    <w:r>
      <w:rPr>
        <w:noProof/>
      </w:rPr>
      <w:fldChar w:fldCharType="begin"/>
    </w:r>
    <w:r>
      <w:rPr>
        <w:noProof/>
      </w:rPr>
      <w:instrText xml:space="preserve"> STYLEREF  "Title THF"  \* MERGEFORMAT </w:instrText>
    </w:r>
    <w:r>
      <w:rPr>
        <w:noProof/>
      </w:rPr>
      <w:fldChar w:fldCharType="separate"/>
    </w:r>
    <w:r w:rsidR="00436DD4" w:rsidRPr="00436DD4">
      <w:rPr>
        <w:b/>
        <w:bCs/>
        <w:noProof/>
      </w:rPr>
      <w:t>Specification Response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241E90E7" w14:textId="7AFF0411"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436DD4">
      <w:rPr>
        <w:noProof/>
      </w:rPr>
      <w:t>Specification Response</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18DC" w14:textId="77777777" w:rsidR="004A3EEB" w:rsidRDefault="004A3EEB" w:rsidP="003C6E18">
      <w:r>
        <w:separator/>
      </w:r>
    </w:p>
    <w:p w14:paraId="21F26F17" w14:textId="77777777" w:rsidR="004A3EEB" w:rsidRDefault="004A3EEB"/>
    <w:p w14:paraId="6C9C7D8D" w14:textId="77777777" w:rsidR="004A3EEB" w:rsidRDefault="004A3EEB"/>
    <w:p w14:paraId="4A896CE7" w14:textId="77777777" w:rsidR="004A3EEB" w:rsidRDefault="004A3EEB"/>
  </w:footnote>
  <w:footnote w:type="continuationSeparator" w:id="0">
    <w:p w14:paraId="16FB9C68" w14:textId="77777777" w:rsidR="004A3EEB" w:rsidRDefault="004A3EEB" w:rsidP="003C6E18">
      <w:r>
        <w:continuationSeparator/>
      </w:r>
    </w:p>
    <w:p w14:paraId="4DAC11BB" w14:textId="77777777" w:rsidR="004A3EEB" w:rsidRDefault="004A3EEB"/>
    <w:p w14:paraId="5D310581" w14:textId="77777777" w:rsidR="004A3EEB" w:rsidRDefault="004A3EEB"/>
    <w:p w14:paraId="3CAD0626" w14:textId="77777777" w:rsidR="004A3EEB" w:rsidRDefault="004A3EEB"/>
  </w:footnote>
  <w:footnote w:type="continuationNotice" w:id="1">
    <w:p w14:paraId="0964C7CD" w14:textId="77777777" w:rsidR="004A3EEB" w:rsidRDefault="004A3E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409" w14:textId="77777777" w:rsidR="002251A6" w:rsidRDefault="00773E9F"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EF27EF"/>
    <w:multiLevelType w:val="multilevel"/>
    <w:tmpl w:val="35D6D774"/>
    <w:numStyleLink w:val="THFListNos"/>
  </w:abstractNum>
  <w:abstractNum w:abstractNumId="12" w15:restartNumberingAfterBreak="0">
    <w:nsid w:val="12C77D60"/>
    <w:multiLevelType w:val="hybridMultilevel"/>
    <w:tmpl w:val="2172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3B1ACD"/>
    <w:multiLevelType w:val="multilevel"/>
    <w:tmpl w:val="35D6D774"/>
    <w:styleLink w:val="THFListNos"/>
    <w:lvl w:ilvl="0">
      <w:start w:val="1"/>
      <w:numFmt w:val="decimal"/>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26105FED"/>
    <w:multiLevelType w:val="hybridMultilevel"/>
    <w:tmpl w:val="A7F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0"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15:restartNumberingAfterBreak="0">
    <w:nsid w:val="541C03ED"/>
    <w:multiLevelType w:val="hybridMultilevel"/>
    <w:tmpl w:val="DC1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BE5E6"/>
    <w:multiLevelType w:val="hybridMultilevel"/>
    <w:tmpl w:val="E1423084"/>
    <w:lvl w:ilvl="0" w:tplc="94ACFDF4">
      <w:start w:val="1"/>
      <w:numFmt w:val="decimal"/>
      <w:lvlText w:val="%1."/>
      <w:lvlJc w:val="left"/>
      <w:pPr>
        <w:ind w:left="720" w:hanging="360"/>
      </w:pPr>
    </w:lvl>
    <w:lvl w:ilvl="1" w:tplc="1A2ED1DE">
      <w:start w:val="1"/>
      <w:numFmt w:val="lowerLetter"/>
      <w:lvlText w:val="%2."/>
      <w:lvlJc w:val="left"/>
      <w:pPr>
        <w:ind w:left="1440" w:hanging="360"/>
      </w:pPr>
    </w:lvl>
    <w:lvl w:ilvl="2" w:tplc="E272EE12">
      <w:start w:val="1"/>
      <w:numFmt w:val="lowerRoman"/>
      <w:lvlText w:val="%3."/>
      <w:lvlJc w:val="right"/>
      <w:pPr>
        <w:ind w:left="2160" w:hanging="180"/>
      </w:pPr>
    </w:lvl>
    <w:lvl w:ilvl="3" w:tplc="CAC457DC">
      <w:start w:val="1"/>
      <w:numFmt w:val="decimal"/>
      <w:lvlText w:val="%4."/>
      <w:lvlJc w:val="left"/>
      <w:pPr>
        <w:ind w:left="2880" w:hanging="360"/>
      </w:pPr>
    </w:lvl>
    <w:lvl w:ilvl="4" w:tplc="0F4ACFCA">
      <w:start w:val="1"/>
      <w:numFmt w:val="lowerLetter"/>
      <w:lvlText w:val="%5."/>
      <w:lvlJc w:val="left"/>
      <w:pPr>
        <w:ind w:left="3600" w:hanging="360"/>
      </w:pPr>
    </w:lvl>
    <w:lvl w:ilvl="5" w:tplc="FD86B212">
      <w:start w:val="1"/>
      <w:numFmt w:val="lowerRoman"/>
      <w:lvlText w:val="%6."/>
      <w:lvlJc w:val="right"/>
      <w:pPr>
        <w:ind w:left="4320" w:hanging="180"/>
      </w:pPr>
    </w:lvl>
    <w:lvl w:ilvl="6" w:tplc="DF86BAA8">
      <w:start w:val="1"/>
      <w:numFmt w:val="decimal"/>
      <w:lvlText w:val="%7."/>
      <w:lvlJc w:val="left"/>
      <w:pPr>
        <w:ind w:left="5040" w:hanging="360"/>
      </w:pPr>
    </w:lvl>
    <w:lvl w:ilvl="7" w:tplc="600C37C4">
      <w:start w:val="1"/>
      <w:numFmt w:val="lowerLetter"/>
      <w:lvlText w:val="%8."/>
      <w:lvlJc w:val="left"/>
      <w:pPr>
        <w:ind w:left="5760" w:hanging="360"/>
      </w:pPr>
    </w:lvl>
    <w:lvl w:ilvl="8" w:tplc="D9063ADC">
      <w:start w:val="1"/>
      <w:numFmt w:val="lowerRoman"/>
      <w:lvlText w:val="%9."/>
      <w:lvlJc w:val="right"/>
      <w:pPr>
        <w:ind w:left="6480" w:hanging="180"/>
      </w:pPr>
    </w:lvl>
  </w:abstractNum>
  <w:abstractNum w:abstractNumId="24" w15:restartNumberingAfterBreak="0">
    <w:nsid w:val="6D7026DD"/>
    <w:multiLevelType w:val="hybridMultilevel"/>
    <w:tmpl w:val="DC286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A247D"/>
    <w:multiLevelType w:val="hybridMultilevel"/>
    <w:tmpl w:val="9D0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0"/>
  </w:num>
  <w:num w:numId="2">
    <w:abstractNumId w:val="14"/>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1"/>
    <w:lvlOverride w:ilvl="0">
      <w:lvl w:ilvl="0">
        <w:start w:val="1"/>
        <w:numFmt w:val="decimal"/>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3"/>
  </w:num>
  <w:num w:numId="27">
    <w:abstractNumId w:val="11"/>
  </w:num>
  <w:num w:numId="28">
    <w:abstractNumId w:val="10"/>
  </w:num>
  <w:num w:numId="29">
    <w:abstractNumId w:val="11"/>
  </w:num>
  <w:num w:numId="30">
    <w:abstractNumId w:val="11"/>
  </w:num>
  <w:num w:numId="31">
    <w:abstractNumId w:val="23"/>
  </w:num>
  <w:num w:numId="32">
    <w:abstractNumId w:val="24"/>
  </w:num>
  <w:num w:numId="33">
    <w:abstractNumId w:val="16"/>
  </w:num>
  <w:num w:numId="34">
    <w:abstractNumId w:val="25"/>
  </w:num>
  <w:num w:numId="35">
    <w:abstractNumId w:val="22"/>
  </w:num>
  <w:num w:numId="36">
    <w:abstractNumId w:val="26"/>
  </w:num>
  <w:num w:numId="37">
    <w:abstractNumId w:val="17"/>
  </w:num>
  <w:num w:numId="38">
    <w:abstractNumId w:val="17"/>
  </w:num>
  <w:num w:numId="39">
    <w:abstractNumId w:val="17"/>
  </w:num>
  <w:num w:numId="40">
    <w:abstractNumId w:val="11"/>
  </w:num>
  <w:num w:numId="41">
    <w:abstractNumId w:val="11"/>
    <w:lvlOverride w:ilvl="0">
      <w:lvl w:ilvl="0">
        <w:start w:val="1"/>
        <w:numFmt w:val="decimal"/>
        <w:lvlText w:val="%1.0"/>
        <w:lvlJc w:val="left"/>
        <w:pPr>
          <w:ind w:left="737" w:hanging="737"/>
        </w:pPr>
        <w:rPr>
          <w:rFonts w:hint="default"/>
        </w:rPr>
      </w:lvl>
    </w:lvlOverride>
    <w:lvlOverride w:ilvl="1">
      <w:lvl w:ilvl="1">
        <w:start w:val="1"/>
        <w:numFmt w:val="decimal"/>
        <w:pStyle w:val="ListNos2THF"/>
        <w:lvlText w:val=""/>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2D98"/>
    <w:rsid w:val="0000501F"/>
    <w:rsid w:val="00020B50"/>
    <w:rsid w:val="00027DD6"/>
    <w:rsid w:val="00032566"/>
    <w:rsid w:val="00034BD1"/>
    <w:rsid w:val="00046596"/>
    <w:rsid w:val="00057AA7"/>
    <w:rsid w:val="000724D9"/>
    <w:rsid w:val="00087465"/>
    <w:rsid w:val="000A2007"/>
    <w:rsid w:val="000A601B"/>
    <w:rsid w:val="000A7F97"/>
    <w:rsid w:val="000C74FE"/>
    <w:rsid w:val="000E6AD1"/>
    <w:rsid w:val="000F22B2"/>
    <w:rsid w:val="00102B11"/>
    <w:rsid w:val="00111FEA"/>
    <w:rsid w:val="00123351"/>
    <w:rsid w:val="00132A71"/>
    <w:rsid w:val="00136557"/>
    <w:rsid w:val="001462EF"/>
    <w:rsid w:val="00151588"/>
    <w:rsid w:val="00197759"/>
    <w:rsid w:val="001B7635"/>
    <w:rsid w:val="001E4877"/>
    <w:rsid w:val="001E62C3"/>
    <w:rsid w:val="00202095"/>
    <w:rsid w:val="00216154"/>
    <w:rsid w:val="002251A6"/>
    <w:rsid w:val="00232BD6"/>
    <w:rsid w:val="00233D59"/>
    <w:rsid w:val="0024704C"/>
    <w:rsid w:val="00252885"/>
    <w:rsid w:val="00253217"/>
    <w:rsid w:val="00256552"/>
    <w:rsid w:val="00276B89"/>
    <w:rsid w:val="00294159"/>
    <w:rsid w:val="002A4B39"/>
    <w:rsid w:val="002B0D97"/>
    <w:rsid w:val="00300193"/>
    <w:rsid w:val="00301654"/>
    <w:rsid w:val="00310574"/>
    <w:rsid w:val="00322214"/>
    <w:rsid w:val="003417E0"/>
    <w:rsid w:val="00353524"/>
    <w:rsid w:val="00366FF7"/>
    <w:rsid w:val="00371442"/>
    <w:rsid w:val="00377AE9"/>
    <w:rsid w:val="00383E8B"/>
    <w:rsid w:val="00385101"/>
    <w:rsid w:val="003905A4"/>
    <w:rsid w:val="003C6E18"/>
    <w:rsid w:val="003D7FB1"/>
    <w:rsid w:val="003E7792"/>
    <w:rsid w:val="003F2E4E"/>
    <w:rsid w:val="003F6F54"/>
    <w:rsid w:val="00404E40"/>
    <w:rsid w:val="004250BD"/>
    <w:rsid w:val="00434AE1"/>
    <w:rsid w:val="00436DD4"/>
    <w:rsid w:val="004415F2"/>
    <w:rsid w:val="004724C2"/>
    <w:rsid w:val="00474CE5"/>
    <w:rsid w:val="00476060"/>
    <w:rsid w:val="00491E15"/>
    <w:rsid w:val="00492A7F"/>
    <w:rsid w:val="004A394F"/>
    <w:rsid w:val="004A3EEB"/>
    <w:rsid w:val="004B14D9"/>
    <w:rsid w:val="004C4741"/>
    <w:rsid w:val="004D1490"/>
    <w:rsid w:val="004F46C8"/>
    <w:rsid w:val="00510FE0"/>
    <w:rsid w:val="005133F5"/>
    <w:rsid w:val="005175A9"/>
    <w:rsid w:val="00546FE4"/>
    <w:rsid w:val="005513D6"/>
    <w:rsid w:val="00563846"/>
    <w:rsid w:val="005641EB"/>
    <w:rsid w:val="005B6D80"/>
    <w:rsid w:val="005C092F"/>
    <w:rsid w:val="005C47CF"/>
    <w:rsid w:val="005D2C4F"/>
    <w:rsid w:val="005D5C7C"/>
    <w:rsid w:val="005F362D"/>
    <w:rsid w:val="00604690"/>
    <w:rsid w:val="00640357"/>
    <w:rsid w:val="0066541C"/>
    <w:rsid w:val="006704B6"/>
    <w:rsid w:val="00675787"/>
    <w:rsid w:val="00687049"/>
    <w:rsid w:val="006905A8"/>
    <w:rsid w:val="006C01FF"/>
    <w:rsid w:val="006C708B"/>
    <w:rsid w:val="006D5F3B"/>
    <w:rsid w:val="006E1C5B"/>
    <w:rsid w:val="006E2E5A"/>
    <w:rsid w:val="0072321A"/>
    <w:rsid w:val="0072759B"/>
    <w:rsid w:val="007407BD"/>
    <w:rsid w:val="00744149"/>
    <w:rsid w:val="00772C29"/>
    <w:rsid w:val="00773E9F"/>
    <w:rsid w:val="00794ECB"/>
    <w:rsid w:val="00797095"/>
    <w:rsid w:val="007A4FE9"/>
    <w:rsid w:val="007A7253"/>
    <w:rsid w:val="007B7BA2"/>
    <w:rsid w:val="007E52B9"/>
    <w:rsid w:val="007F0E19"/>
    <w:rsid w:val="00800769"/>
    <w:rsid w:val="0081500C"/>
    <w:rsid w:val="0082284D"/>
    <w:rsid w:val="00827DAB"/>
    <w:rsid w:val="008374D2"/>
    <w:rsid w:val="00855AB7"/>
    <w:rsid w:val="00875863"/>
    <w:rsid w:val="00877F96"/>
    <w:rsid w:val="00883FFA"/>
    <w:rsid w:val="008930AC"/>
    <w:rsid w:val="008B6DCD"/>
    <w:rsid w:val="008D0AB6"/>
    <w:rsid w:val="008E726C"/>
    <w:rsid w:val="00904492"/>
    <w:rsid w:val="00915DF6"/>
    <w:rsid w:val="00921B2B"/>
    <w:rsid w:val="00925579"/>
    <w:rsid w:val="00927F8D"/>
    <w:rsid w:val="00936A83"/>
    <w:rsid w:val="00966282"/>
    <w:rsid w:val="00974167"/>
    <w:rsid w:val="00996A28"/>
    <w:rsid w:val="009A5822"/>
    <w:rsid w:val="009C65FC"/>
    <w:rsid w:val="009E64A3"/>
    <w:rsid w:val="009F58F1"/>
    <w:rsid w:val="00A14539"/>
    <w:rsid w:val="00A26C12"/>
    <w:rsid w:val="00A30C7C"/>
    <w:rsid w:val="00A35A45"/>
    <w:rsid w:val="00A37798"/>
    <w:rsid w:val="00A46419"/>
    <w:rsid w:val="00A52FED"/>
    <w:rsid w:val="00A60804"/>
    <w:rsid w:val="00A72376"/>
    <w:rsid w:val="00A7725E"/>
    <w:rsid w:val="00A85527"/>
    <w:rsid w:val="00A86457"/>
    <w:rsid w:val="00AA1F44"/>
    <w:rsid w:val="00AB6554"/>
    <w:rsid w:val="00AC02BB"/>
    <w:rsid w:val="00AD52AD"/>
    <w:rsid w:val="00AF0EC1"/>
    <w:rsid w:val="00AF2875"/>
    <w:rsid w:val="00B022D3"/>
    <w:rsid w:val="00B02D96"/>
    <w:rsid w:val="00B040A2"/>
    <w:rsid w:val="00B0650E"/>
    <w:rsid w:val="00B10BB3"/>
    <w:rsid w:val="00B12410"/>
    <w:rsid w:val="00B16818"/>
    <w:rsid w:val="00B24A9F"/>
    <w:rsid w:val="00B356D7"/>
    <w:rsid w:val="00B64082"/>
    <w:rsid w:val="00B71749"/>
    <w:rsid w:val="00BB300C"/>
    <w:rsid w:val="00BB7C3F"/>
    <w:rsid w:val="00BC7A19"/>
    <w:rsid w:val="00BD5E8C"/>
    <w:rsid w:val="00BD6F1D"/>
    <w:rsid w:val="00BD733C"/>
    <w:rsid w:val="00BE272F"/>
    <w:rsid w:val="00C03615"/>
    <w:rsid w:val="00C1114D"/>
    <w:rsid w:val="00C14E02"/>
    <w:rsid w:val="00C27BB3"/>
    <w:rsid w:val="00C328DF"/>
    <w:rsid w:val="00C40793"/>
    <w:rsid w:val="00C73417"/>
    <w:rsid w:val="00C75358"/>
    <w:rsid w:val="00C76FE2"/>
    <w:rsid w:val="00C9258A"/>
    <w:rsid w:val="00C94852"/>
    <w:rsid w:val="00C96D48"/>
    <w:rsid w:val="00C96FDC"/>
    <w:rsid w:val="00CA4D45"/>
    <w:rsid w:val="00CB2ACD"/>
    <w:rsid w:val="00CC3733"/>
    <w:rsid w:val="00CD08B7"/>
    <w:rsid w:val="00CD5621"/>
    <w:rsid w:val="00CF4FFE"/>
    <w:rsid w:val="00CF590F"/>
    <w:rsid w:val="00CF6E0B"/>
    <w:rsid w:val="00D5066E"/>
    <w:rsid w:val="00D528AB"/>
    <w:rsid w:val="00D54511"/>
    <w:rsid w:val="00D706EF"/>
    <w:rsid w:val="00D8047B"/>
    <w:rsid w:val="00D830C0"/>
    <w:rsid w:val="00D830D1"/>
    <w:rsid w:val="00D86F76"/>
    <w:rsid w:val="00DA3E23"/>
    <w:rsid w:val="00DD7F43"/>
    <w:rsid w:val="00DF4396"/>
    <w:rsid w:val="00E009DD"/>
    <w:rsid w:val="00E07013"/>
    <w:rsid w:val="00E20421"/>
    <w:rsid w:val="00E3030E"/>
    <w:rsid w:val="00E36289"/>
    <w:rsid w:val="00E4112A"/>
    <w:rsid w:val="00E54256"/>
    <w:rsid w:val="00E6326D"/>
    <w:rsid w:val="00E6498C"/>
    <w:rsid w:val="00E67B21"/>
    <w:rsid w:val="00E74BA9"/>
    <w:rsid w:val="00EA6B12"/>
    <w:rsid w:val="00EC15C9"/>
    <w:rsid w:val="00EF5394"/>
    <w:rsid w:val="00F02DAD"/>
    <w:rsid w:val="00F273E5"/>
    <w:rsid w:val="00F56D4E"/>
    <w:rsid w:val="00F70F18"/>
    <w:rsid w:val="00F73EC6"/>
    <w:rsid w:val="00F765FA"/>
    <w:rsid w:val="00F92591"/>
    <w:rsid w:val="00F92A44"/>
    <w:rsid w:val="00F96583"/>
    <w:rsid w:val="00FA0411"/>
    <w:rsid w:val="00FA245D"/>
    <w:rsid w:val="00FB2053"/>
    <w:rsid w:val="00FB4ECD"/>
    <w:rsid w:val="00FC4659"/>
    <w:rsid w:val="00FD016C"/>
    <w:rsid w:val="00FE4C31"/>
    <w:rsid w:val="00FE4EE8"/>
    <w:rsid w:val="01912E83"/>
    <w:rsid w:val="030DE23A"/>
    <w:rsid w:val="064DD02A"/>
    <w:rsid w:val="0982B364"/>
    <w:rsid w:val="0F5206D6"/>
    <w:rsid w:val="108BBCD7"/>
    <w:rsid w:val="140A575E"/>
    <w:rsid w:val="14F1349D"/>
    <w:rsid w:val="1CEB3E7C"/>
    <w:rsid w:val="207C759B"/>
    <w:rsid w:val="222626D4"/>
    <w:rsid w:val="25FB8001"/>
    <w:rsid w:val="2804AD48"/>
    <w:rsid w:val="2D65CEF3"/>
    <w:rsid w:val="2F1CA5DF"/>
    <w:rsid w:val="37FAF019"/>
    <w:rsid w:val="391E4ADC"/>
    <w:rsid w:val="48C1196F"/>
    <w:rsid w:val="4E8B364F"/>
    <w:rsid w:val="5125E195"/>
    <w:rsid w:val="5318F1CD"/>
    <w:rsid w:val="5408F61A"/>
    <w:rsid w:val="56FFC33A"/>
    <w:rsid w:val="593924C8"/>
    <w:rsid w:val="597E4E88"/>
    <w:rsid w:val="5B1D3A84"/>
    <w:rsid w:val="5CCA5BE7"/>
    <w:rsid w:val="619AFFEB"/>
    <w:rsid w:val="6549C01D"/>
    <w:rsid w:val="66405F83"/>
    <w:rsid w:val="67DEE21C"/>
    <w:rsid w:val="7448D665"/>
    <w:rsid w:val="7AF6279F"/>
    <w:rsid w:val="7EE77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77253"/>
  <w14:defaultImageDpi w14:val="300"/>
  <w15:docId w15:val="{D2AD2F32-7E54-423C-97DF-AB1808C7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18"/>
    <w:pPr>
      <w:tabs>
        <w:tab w:val="center" w:pos="4320"/>
        <w:tab w:val="right" w:pos="8640"/>
      </w:tabs>
    </w:pPr>
  </w:style>
  <w:style w:type="character" w:customStyle="1" w:styleId="HeaderChar">
    <w:name w:val="Header Char"/>
    <w:basedOn w:val="DefaultParagraphFont"/>
    <w:link w:val="Header"/>
    <w:uiPriority w:val="99"/>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41"/>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476060"/>
    <w:p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476060"/>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unhideWhenUsed/>
    <w:rsid w:val="005133F5"/>
    <w:rPr>
      <w:color w:val="2B579A"/>
      <w:shd w:val="clear" w:color="auto" w:fill="E6E6E6"/>
    </w:rPr>
  </w:style>
  <w:style w:type="paragraph" w:styleId="ListParagraph">
    <w:name w:val="List Paragraph"/>
    <w:basedOn w:val="Normal"/>
    <w:uiPriority w:val="34"/>
    <w:rsid w:val="00CD5621"/>
    <w:pPr>
      <w:ind w:left="720"/>
      <w:contextualSpacing/>
    </w:pPr>
  </w:style>
  <w:style w:type="character" w:styleId="UnresolvedMention">
    <w:name w:val="Unresolved Mention"/>
    <w:basedOn w:val="DefaultParagraphFont"/>
    <w:uiPriority w:val="99"/>
    <w:unhideWhenUsed/>
    <w:rsid w:val="007E52B9"/>
    <w:rPr>
      <w:color w:val="605E5C"/>
      <w:shd w:val="clear" w:color="auto" w:fill="E1DFDD"/>
    </w:rPr>
  </w:style>
  <w:style w:type="paragraph" w:customStyle="1" w:styleId="BodyQ">
    <w:name w:val="Body Q"/>
    <w:qFormat/>
    <w:rsid w:val="00FA0411"/>
    <w:pPr>
      <w:tabs>
        <w:tab w:val="left" w:pos="6521"/>
      </w:tabs>
      <w:spacing w:after="240" w:line="264" w:lineRule="auto"/>
    </w:pPr>
    <w:rPr>
      <w:rFonts w:eastAsiaTheme="minorHAnsi"/>
      <w:lang w:val="en-GB"/>
    </w:rPr>
  </w:style>
  <w:style w:type="paragraph" w:customStyle="1" w:styleId="BulletQ">
    <w:name w:val="Bullet Q"/>
    <w:basedOn w:val="BodyQ"/>
    <w:qFormat/>
    <w:rsid w:val="00FA0411"/>
    <w:pPr>
      <w:ind w:left="720" w:hanging="436"/>
      <w:contextualSpacing/>
    </w:pPr>
  </w:style>
  <w:style w:type="paragraph" w:customStyle="1" w:styleId="ListBullet2Q">
    <w:name w:val="ListBullet 2 Q"/>
    <w:basedOn w:val="Normal"/>
    <w:link w:val="ListBullet2QChar"/>
    <w:qFormat/>
    <w:rsid w:val="00FA0411"/>
    <w:pPr>
      <w:tabs>
        <w:tab w:val="left" w:pos="340"/>
      </w:tabs>
      <w:spacing w:after="120" w:line="280" w:lineRule="atLeast"/>
      <w:ind w:left="1037" w:hanging="357"/>
    </w:pPr>
    <w:rPr>
      <w:rFonts w:eastAsia="Times New Roman" w:cs="Times New Roman"/>
      <w:sz w:val="22"/>
      <w:lang w:val="en-GB"/>
    </w:rPr>
  </w:style>
  <w:style w:type="character" w:customStyle="1" w:styleId="ListBullet2QChar">
    <w:name w:val="ListBullet 2 Q Char"/>
    <w:basedOn w:val="DefaultParagraphFont"/>
    <w:link w:val="ListBullet2Q"/>
    <w:rsid w:val="00FA0411"/>
    <w:rPr>
      <w:rFonts w:eastAsia="Times New Roman" w:cs="Times New Roman"/>
      <w:sz w:val="22"/>
      <w:lang w:val="en-GB"/>
    </w:rPr>
  </w:style>
  <w:style w:type="table" w:customStyle="1" w:styleId="Qtable">
    <w:name w:val="Q table"/>
    <w:basedOn w:val="TableNormal"/>
    <w:uiPriority w:val="99"/>
    <w:rsid w:val="00FA0411"/>
    <w:pPr>
      <w:spacing w:line="240" w:lineRule="auto"/>
    </w:pPr>
    <w:rPr>
      <w:rFonts w:asciiTheme="minorHAnsi" w:eastAsiaTheme="minorHAnsi" w:hAnsiTheme="minorHAnsi" w:cstheme="minorBidi"/>
      <w:color w:val="1E1E1E"/>
      <w:sz w:val="20"/>
      <w:lang w:val="en-GB"/>
    </w:rPr>
    <w:tblPr>
      <w:tblStyleRowBandSize w:val="1"/>
    </w:tblPr>
    <w:tblStylePr w:type="firstRow">
      <w:rPr>
        <w:rFonts w:ascii="Arial" w:hAnsi="Arial"/>
        <w:b/>
        <w:i w:val="0"/>
        <w:sz w:val="20"/>
      </w:rPr>
    </w:tblStylePr>
    <w:tblStylePr w:type="lastRow">
      <w:pPr>
        <w:wordWrap/>
        <w:spacing w:line="240" w:lineRule="auto"/>
        <w:ind w:leftChars="0" w:left="0" w:rightChars="0" w:right="0" w:firstLineChars="0" w:firstLine="0"/>
      </w:pPr>
      <w:rPr>
        <w:rFonts w:asciiTheme="majorHAnsi" w:hAnsiTheme="majorHAnsi"/>
        <w:sz w:val="20"/>
      </w:rPr>
      <w:tblPr/>
      <w:tcPr>
        <w:tcBorders>
          <w:top w:val="single" w:sz="4" w:space="0" w:color="auto"/>
          <w:left w:val="nil"/>
          <w:bottom w:val="nil"/>
          <w:right w:val="nil"/>
          <w:insideH w:val="nil"/>
          <w:insideV w:val="nil"/>
          <w:tl2br w:val="nil"/>
          <w:tr2bl w:val="nil"/>
        </w:tcBorders>
      </w:tcPr>
    </w:tblStylePr>
    <w:tblStylePr w:type="band1Horz">
      <w:rPr>
        <w:rFonts w:ascii="Arial" w:hAnsi="Arial"/>
        <w:sz w:val="20"/>
      </w:rPr>
      <w:tblPr/>
      <w:tcPr>
        <w:tcBorders>
          <w:top w:val="single" w:sz="4" w:space="0" w:color="auto"/>
          <w:left w:val="nil"/>
          <w:bottom w:val="nil"/>
          <w:right w:val="nil"/>
          <w:insideH w:val="nil"/>
          <w:insideV w:val="nil"/>
          <w:tl2br w:val="nil"/>
          <w:tr2bl w:val="nil"/>
        </w:tcBorders>
      </w:tcPr>
    </w:tblStylePr>
    <w:tblStylePr w:type="band2Horz">
      <w:rPr>
        <w:rFonts w:asciiTheme="minorHAnsi" w:hAnsiTheme="minorHAnsi"/>
        <w:sz w:val="20"/>
      </w:rPr>
      <w:tblPr/>
      <w:tcPr>
        <w:tcBorders>
          <w:top w:val="single" w:sz="4" w:space="0" w:color="auto"/>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FA0411"/>
    <w:pPr>
      <w:tabs>
        <w:tab w:val="left" w:pos="340"/>
      </w:tabs>
      <w:spacing w:line="240" w:lineRule="auto"/>
    </w:pPr>
    <w:rPr>
      <w:rFonts w:eastAsiaTheme="minorHAnsi" w:cstheme="minorBidi"/>
      <w:color w:val="1E1E1E"/>
      <w:sz w:val="20"/>
      <w:szCs w:val="20"/>
      <w:lang w:val="en-GB"/>
    </w:rPr>
  </w:style>
  <w:style w:type="character" w:customStyle="1" w:styleId="FootnoteTextChar">
    <w:name w:val="Footnote Text Char"/>
    <w:basedOn w:val="DefaultParagraphFont"/>
    <w:link w:val="FootnoteText"/>
    <w:uiPriority w:val="99"/>
    <w:semiHidden/>
    <w:rsid w:val="00FA0411"/>
    <w:rPr>
      <w:rFonts w:eastAsiaTheme="minorHAnsi" w:cstheme="minorBidi"/>
      <w:color w:val="1E1E1E"/>
      <w:sz w:val="20"/>
      <w:szCs w:val="20"/>
      <w:lang w:val="en-GB"/>
    </w:rPr>
  </w:style>
  <w:style w:type="character" w:styleId="FootnoteReference">
    <w:name w:val="footnote reference"/>
    <w:basedOn w:val="DefaultParagraphFont"/>
    <w:uiPriority w:val="99"/>
    <w:semiHidden/>
    <w:unhideWhenUsed/>
    <w:rsid w:val="00FA0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2439">
      <w:bodyDiv w:val="1"/>
      <w:marLeft w:val="0"/>
      <w:marRight w:val="0"/>
      <w:marTop w:val="0"/>
      <w:marBottom w:val="0"/>
      <w:divBdr>
        <w:top w:val="none" w:sz="0" w:space="0" w:color="auto"/>
        <w:left w:val="none" w:sz="0" w:space="0" w:color="auto"/>
        <w:bottom w:val="none" w:sz="0" w:space="0" w:color="auto"/>
        <w:right w:val="none" w:sz="0" w:space="0" w:color="auto"/>
      </w:divBdr>
    </w:div>
    <w:div w:id="1065225540">
      <w:bodyDiv w:val="1"/>
      <w:marLeft w:val="0"/>
      <w:marRight w:val="0"/>
      <w:marTop w:val="0"/>
      <w:marBottom w:val="0"/>
      <w:divBdr>
        <w:top w:val="none" w:sz="0" w:space="0" w:color="auto"/>
        <w:left w:val="none" w:sz="0" w:space="0" w:color="auto"/>
        <w:bottom w:val="none" w:sz="0" w:space="0" w:color="auto"/>
        <w:right w:val="none" w:sz="0" w:space="0" w:color="auto"/>
      </w:divBdr>
    </w:div>
    <w:div w:id="152944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ealthfoundation98.sharepoint.com/:w:/r/sites/thf_site/staff_area/declarations/Shared%20Documents/4.Policy%20%26%20Blank%20Form/Policy%20%26%20Blank%20Form/Conflicts%20of%20interest%20policy%20and%20procedure%20%20(updated%20November%202020).docx?d=w71a7967c6d6f4619a9f2866753e6e215&amp;csf=1&amp;web=1&amp;e=dCgf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Morgan@health.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1" ma:contentTypeDescription="Create a new document." ma:contentTypeScope="" ma:versionID="56dceefb837c96c936a928e80f429e3b">
  <xsd:schema xmlns:xsd="http://www.w3.org/2001/XMLSchema" xmlns:xs="http://www.w3.org/2001/XMLSchema" xmlns:p="http://schemas.microsoft.com/office/2006/metadata/properties" xmlns:ns2="7c3db85d-3544-45bd-9b10-d0a974a271f4" xmlns:ns3="df35893f-66ee-49b9-b8aa-4ee75d60bc9b" xmlns:ns4="7e998c81-c04e-44f8-a507-b4b5e5c616bf" targetNamespace="http://schemas.microsoft.com/office/2006/metadata/properties" ma:root="true" ma:fieldsID="e2b535353b19fbb057aeb8215b19da7e" ns2:_="" ns3:_="" ns4:_="">
    <xsd:import namespace="7c3db85d-3544-45bd-9b10-d0a974a271f4"/>
    <xsd:import namespace="df35893f-66ee-49b9-b8aa-4ee75d60bc9b"/>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TaxCatchAll xmlns="7e998c81-c04e-44f8-a507-b4b5e5c616bf" xsi:nil="true"/>
    <TaxKeywordTaxHTField xmlns="7e998c81-c04e-44f8-a507-b4b5e5c616bf">
      <Terms xmlns="http://schemas.microsoft.com/office/infopath/2007/PartnerControls"/>
    </TaxKeywordTaxHTField>
    <SharedWithUsers xmlns="df35893f-66ee-49b9-b8aa-4ee75d60bc9b">
      <UserInfo>
        <DisplayName>Jessica Shivji</DisplayName>
        <AccountId>504</AccountId>
        <AccountType/>
      </UserInfo>
      <UserInfo>
        <DisplayName>Joanna Scott</DisplayName>
        <AccountId>1411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C1591-B2F3-427C-92B2-754394CFA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7e998c81-c04e-44f8-a507-b4b5e5c6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56141-2656-4764-89BA-926A69BE8FEF}">
  <ds:schemaRefs>
    <ds:schemaRef ds:uri="http://schemas.openxmlformats.org/officeDocument/2006/bibliography"/>
  </ds:schemaRefs>
</ds:datastoreItem>
</file>

<file path=customXml/itemProps3.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 ds:uri="7c3db85d-3544-45bd-9b10-d0a974a271f4"/>
    <ds:schemaRef ds:uri="7e998c81-c04e-44f8-a507-b4b5e5c616bf"/>
    <ds:schemaRef ds:uri="df35893f-66ee-49b9-b8aa-4ee75d60bc9b"/>
  </ds:schemaRefs>
</ds:datastoreItem>
</file>

<file path=customXml/itemProps4.xml><?xml version="1.0" encoding="utf-8"?>
<ds:datastoreItem xmlns:ds="http://schemas.openxmlformats.org/officeDocument/2006/customXml" ds:itemID="{F95493C7-51C5-4E5A-8B83-83C5E19EA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Template>
  <TotalTime>104</TotalTime>
  <Pages>16</Pages>
  <Words>3451</Words>
  <Characters>19677</Characters>
  <Application>Microsoft Office Word</Application>
  <DocSecurity>0</DocSecurity>
  <Lines>163</Lines>
  <Paragraphs>46</Paragraphs>
  <ScaleCrop>false</ScaleCrop>
  <Company>The Health Foundation</Company>
  <LinksUpToDate>false</LinksUpToDate>
  <CharactersWithSpaces>23082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Jen Morgan</cp:lastModifiedBy>
  <cp:revision>8</cp:revision>
  <cp:lastPrinted>2013-09-05T11:46:00Z</cp:lastPrinted>
  <dcterms:created xsi:type="dcterms:W3CDTF">2022-08-15T12:08:00Z</dcterms:created>
  <dcterms:modified xsi:type="dcterms:W3CDTF">2022-08-15T16:22:00Z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y fmtid="{D5CDD505-2E9C-101B-9397-08002B2CF9AE}" pid="6" name="TaxKeyword">
    <vt:lpwstr/>
  </property>
  <property fmtid="{D5CDD505-2E9C-101B-9397-08002B2CF9AE}" pid="7" name="MediaServiceImageTags">
    <vt:lpwstr/>
  </property>
</Properties>
</file>